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29" w:rsidRDefault="003D2350">
      <w:pPr>
        <w:spacing w:line="200" w:lineRule="exact"/>
        <w:rPr>
          <w:sz w:val="24"/>
          <w:szCs w:val="24"/>
        </w:rPr>
      </w:pPr>
      <w:bookmarkStart w:id="0" w:name="page1"/>
      <w:bookmarkEnd w:id="0"/>
      <w:r>
        <w:rPr>
          <w:noProof/>
          <w:sz w:val="24"/>
          <w:szCs w:val="24"/>
        </w:rPr>
        <w:drawing>
          <wp:anchor distT="0" distB="0" distL="114300" distR="114300" simplePos="0" relativeHeight="251656704" behindDoc="1" locked="0" layoutInCell="0" allowOverlap="1">
            <wp:simplePos x="0" y="0"/>
            <wp:positionH relativeFrom="page">
              <wp:posOffset>914400</wp:posOffset>
            </wp:positionH>
            <wp:positionV relativeFrom="page">
              <wp:posOffset>1314450</wp:posOffset>
            </wp:positionV>
            <wp:extent cx="866140" cy="925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66140" cy="925195"/>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page">
              <wp:posOffset>5637530</wp:posOffset>
            </wp:positionH>
            <wp:positionV relativeFrom="page">
              <wp:posOffset>1047750</wp:posOffset>
            </wp:positionV>
            <wp:extent cx="1217295"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217295" cy="1095375"/>
                    </a:xfrm>
                    <a:prstGeom prst="rect">
                      <a:avLst/>
                    </a:prstGeom>
                    <a:noFill/>
                  </pic:spPr>
                </pic:pic>
              </a:graphicData>
            </a:graphic>
          </wp:anchor>
        </w:drawing>
      </w:r>
    </w:p>
    <w:p w:rsidR="00435429" w:rsidRDefault="00435429">
      <w:pPr>
        <w:spacing w:line="200" w:lineRule="exact"/>
        <w:rPr>
          <w:sz w:val="24"/>
          <w:szCs w:val="24"/>
        </w:rPr>
      </w:pPr>
    </w:p>
    <w:p w:rsidR="00435429" w:rsidRDefault="00435429">
      <w:pPr>
        <w:spacing w:line="200" w:lineRule="exact"/>
        <w:rPr>
          <w:sz w:val="24"/>
          <w:szCs w:val="24"/>
        </w:rPr>
      </w:pPr>
    </w:p>
    <w:p w:rsidR="00435429" w:rsidRDefault="00435429">
      <w:pPr>
        <w:spacing w:line="200" w:lineRule="exact"/>
        <w:rPr>
          <w:sz w:val="24"/>
          <w:szCs w:val="24"/>
        </w:rPr>
      </w:pPr>
    </w:p>
    <w:p w:rsidR="00435429" w:rsidRDefault="00435429">
      <w:pPr>
        <w:spacing w:line="200" w:lineRule="exact"/>
        <w:rPr>
          <w:sz w:val="24"/>
          <w:szCs w:val="24"/>
        </w:rPr>
      </w:pPr>
    </w:p>
    <w:p w:rsidR="00435429" w:rsidRDefault="00435429">
      <w:pPr>
        <w:spacing w:line="241" w:lineRule="exact"/>
        <w:rPr>
          <w:sz w:val="24"/>
          <w:szCs w:val="24"/>
        </w:rPr>
      </w:pPr>
    </w:p>
    <w:p w:rsidR="00435429" w:rsidRDefault="003D2350">
      <w:pPr>
        <w:jc w:val="center"/>
        <w:rPr>
          <w:sz w:val="20"/>
          <w:szCs w:val="20"/>
        </w:rPr>
      </w:pPr>
      <w:r>
        <w:rPr>
          <w:rFonts w:eastAsia="Times New Roman"/>
          <w:b/>
          <w:bCs/>
          <w:sz w:val="30"/>
          <w:szCs w:val="30"/>
        </w:rPr>
        <w:t>Republika e Kosovës</w:t>
      </w:r>
    </w:p>
    <w:p w:rsidR="00435429" w:rsidRDefault="003D2350">
      <w:pPr>
        <w:spacing w:line="238" w:lineRule="auto"/>
        <w:jc w:val="center"/>
        <w:rPr>
          <w:sz w:val="20"/>
          <w:szCs w:val="20"/>
        </w:rPr>
      </w:pPr>
      <w:r>
        <w:rPr>
          <w:rFonts w:eastAsia="Times New Roman"/>
          <w:b/>
          <w:bCs/>
          <w:sz w:val="26"/>
          <w:szCs w:val="26"/>
        </w:rPr>
        <w:t>Republika Kosova - Republic of Kosovo</w:t>
      </w:r>
    </w:p>
    <w:p w:rsidR="00435429" w:rsidRDefault="00435429">
      <w:pPr>
        <w:spacing w:line="2" w:lineRule="exact"/>
        <w:rPr>
          <w:sz w:val="24"/>
          <w:szCs w:val="24"/>
        </w:rPr>
      </w:pPr>
    </w:p>
    <w:p w:rsidR="00435429" w:rsidRDefault="003D2350">
      <w:pPr>
        <w:jc w:val="center"/>
        <w:rPr>
          <w:sz w:val="20"/>
          <w:szCs w:val="20"/>
        </w:rPr>
      </w:pPr>
      <w:r>
        <w:rPr>
          <w:rFonts w:eastAsia="Times New Roman"/>
          <w:b/>
          <w:bCs/>
          <w:sz w:val="26"/>
          <w:szCs w:val="26"/>
        </w:rPr>
        <w:t>Autoriteti Kosovar i Konkurrencës</w:t>
      </w:r>
    </w:p>
    <w:p w:rsidR="00435429" w:rsidRDefault="003D2350">
      <w:pPr>
        <w:spacing w:line="236" w:lineRule="auto"/>
        <w:jc w:val="center"/>
        <w:rPr>
          <w:sz w:val="20"/>
          <w:szCs w:val="20"/>
        </w:rPr>
      </w:pPr>
      <w:r>
        <w:rPr>
          <w:rFonts w:eastAsia="Times New Roman"/>
        </w:rPr>
        <w:t>Autoritet Kosova za Konkurenciju - Kosovo Competition Authority</w:t>
      </w:r>
    </w:p>
    <w:p w:rsidR="00435429" w:rsidRDefault="003D2350">
      <w:pPr>
        <w:spacing w:line="20"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-17780</wp:posOffset>
                </wp:positionH>
                <wp:positionV relativeFrom="paragraph">
                  <wp:posOffset>19050</wp:posOffset>
                </wp:positionV>
                <wp:extent cx="59804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5pt" to="469.5pt,1.5pt" o:allowincell="f" strokecolor="#000000" strokeweight="0.4799pt"/>
            </w:pict>
          </mc:Fallback>
        </mc:AlternateContent>
      </w:r>
    </w:p>
    <w:p w:rsidR="00435429" w:rsidRDefault="00435429">
      <w:pPr>
        <w:spacing w:line="200" w:lineRule="exact"/>
        <w:rPr>
          <w:sz w:val="24"/>
          <w:szCs w:val="24"/>
        </w:rPr>
      </w:pPr>
    </w:p>
    <w:p w:rsidR="00435429" w:rsidRDefault="00435429">
      <w:pPr>
        <w:spacing w:line="295" w:lineRule="exact"/>
        <w:rPr>
          <w:sz w:val="24"/>
          <w:szCs w:val="24"/>
        </w:rPr>
      </w:pPr>
    </w:p>
    <w:p w:rsidR="00311C5E" w:rsidRDefault="00311C5E">
      <w:pPr>
        <w:spacing w:line="238" w:lineRule="auto"/>
        <w:jc w:val="both"/>
        <w:rPr>
          <w:rFonts w:eastAsia="Times New Roman"/>
          <w:sz w:val="24"/>
          <w:szCs w:val="24"/>
        </w:rPr>
      </w:pPr>
      <w:r>
        <w:rPr>
          <w:rFonts w:eastAsia="Times New Roman"/>
          <w:sz w:val="24"/>
          <w:szCs w:val="24"/>
        </w:rPr>
        <w:t>Pursuant to article 28 paragraph 1.1</w:t>
      </w:r>
      <w:r>
        <w:rPr>
          <w:rFonts w:eastAsia="Times New Roman"/>
          <w:sz w:val="24"/>
          <w:szCs w:val="24"/>
        </w:rPr>
        <w:t>0</w:t>
      </w:r>
      <w:r>
        <w:rPr>
          <w:rFonts w:eastAsia="Times New Roman"/>
          <w:sz w:val="24"/>
          <w:szCs w:val="24"/>
        </w:rPr>
        <w:t>, of the Law on Protection of Competition no. 03/L-229, (Official Gazette nr. 8</w:t>
      </w:r>
      <w:r>
        <w:rPr>
          <w:rFonts w:eastAsia="Times New Roman"/>
          <w:sz w:val="24"/>
          <w:szCs w:val="24"/>
        </w:rPr>
        <w:t xml:space="preserve">8, </w:t>
      </w:r>
      <w:proofErr w:type="spellStart"/>
      <w:r>
        <w:rPr>
          <w:rFonts w:eastAsia="Times New Roman"/>
          <w:sz w:val="24"/>
          <w:szCs w:val="24"/>
        </w:rPr>
        <w:t>dt.</w:t>
      </w:r>
      <w:proofErr w:type="spellEnd"/>
      <w:r>
        <w:rPr>
          <w:rFonts w:eastAsia="Times New Roman"/>
          <w:sz w:val="24"/>
          <w:szCs w:val="24"/>
        </w:rPr>
        <w:t xml:space="preserve"> 25.11.2010) and article 5</w:t>
      </w:r>
      <w:r>
        <w:rPr>
          <w:rFonts w:eastAsia="Times New Roman"/>
          <w:sz w:val="24"/>
          <w:szCs w:val="24"/>
        </w:rPr>
        <w:t xml:space="preserve"> and 7A, paragraph 2 of the L</w:t>
      </w:r>
      <w:r w:rsidRPr="00FD4CC9">
        <w:rPr>
          <w:rFonts w:eastAsia="Times New Roman"/>
          <w:sz w:val="24"/>
          <w:szCs w:val="24"/>
        </w:rPr>
        <w:t xml:space="preserve">aw no. 04/l-226 on </w:t>
      </w:r>
      <w:r>
        <w:rPr>
          <w:rFonts w:eastAsia="Times New Roman"/>
          <w:sz w:val="24"/>
          <w:szCs w:val="24"/>
        </w:rPr>
        <w:t>A</w:t>
      </w:r>
      <w:r w:rsidRPr="00FD4CC9">
        <w:rPr>
          <w:rFonts w:eastAsia="Times New Roman"/>
          <w:sz w:val="24"/>
          <w:szCs w:val="24"/>
        </w:rPr>
        <w:t xml:space="preserve">mending and </w:t>
      </w:r>
      <w:r>
        <w:rPr>
          <w:rFonts w:eastAsia="Times New Roman"/>
          <w:sz w:val="24"/>
          <w:szCs w:val="24"/>
        </w:rPr>
        <w:t>S</w:t>
      </w:r>
      <w:r w:rsidRPr="00FD4CC9">
        <w:rPr>
          <w:rFonts w:eastAsia="Times New Roman"/>
          <w:sz w:val="24"/>
          <w:szCs w:val="24"/>
        </w:rPr>
        <w:t xml:space="preserve">upplementing the </w:t>
      </w:r>
      <w:r>
        <w:rPr>
          <w:rFonts w:eastAsia="Times New Roman"/>
          <w:sz w:val="24"/>
          <w:szCs w:val="24"/>
        </w:rPr>
        <w:t>L</w:t>
      </w:r>
      <w:r w:rsidRPr="00FD4CC9">
        <w:rPr>
          <w:rFonts w:eastAsia="Times New Roman"/>
          <w:sz w:val="24"/>
          <w:szCs w:val="24"/>
        </w:rPr>
        <w:t xml:space="preserve">aw no. 03/l-229 on </w:t>
      </w:r>
      <w:r>
        <w:rPr>
          <w:rFonts w:eastAsia="Times New Roman"/>
          <w:sz w:val="24"/>
          <w:szCs w:val="24"/>
        </w:rPr>
        <w:t>P</w:t>
      </w:r>
      <w:r w:rsidRPr="00FD4CC9">
        <w:rPr>
          <w:rFonts w:eastAsia="Times New Roman"/>
          <w:sz w:val="24"/>
          <w:szCs w:val="24"/>
        </w:rPr>
        <w:t xml:space="preserve">rotection of </w:t>
      </w:r>
      <w:r>
        <w:rPr>
          <w:rFonts w:eastAsia="Times New Roman"/>
          <w:sz w:val="24"/>
          <w:szCs w:val="24"/>
        </w:rPr>
        <w:t>C</w:t>
      </w:r>
      <w:r w:rsidRPr="00FD4CC9">
        <w:rPr>
          <w:rFonts w:eastAsia="Times New Roman"/>
          <w:sz w:val="24"/>
          <w:szCs w:val="24"/>
        </w:rPr>
        <w:t>ompetition</w:t>
      </w:r>
      <w:r>
        <w:rPr>
          <w:rFonts w:eastAsia="Times New Roman"/>
          <w:sz w:val="24"/>
          <w:szCs w:val="24"/>
        </w:rPr>
        <w:t xml:space="preserve">, the Kosovo Competition Authority on </w:t>
      </w:r>
      <w:r w:rsidRPr="00311C5E">
        <w:rPr>
          <w:rFonts w:eastAsia="Times New Roman"/>
          <w:bCs/>
          <w:sz w:val="24"/>
          <w:szCs w:val="24"/>
        </w:rPr>
        <w:t>14</w:t>
      </w:r>
      <w:r w:rsidRPr="00311C5E">
        <w:rPr>
          <w:rFonts w:eastAsia="Times New Roman"/>
          <w:bCs/>
          <w:sz w:val="24"/>
          <w:szCs w:val="24"/>
        </w:rPr>
        <w:t>.11.2017</w:t>
      </w:r>
      <w:r>
        <w:rPr>
          <w:rFonts w:eastAsia="Times New Roman"/>
          <w:sz w:val="24"/>
          <w:szCs w:val="24"/>
        </w:rPr>
        <w:t xml:space="preserve"> issues this</w:t>
      </w:r>
      <w:r>
        <w:rPr>
          <w:rFonts w:eastAsia="Times New Roman"/>
          <w:sz w:val="24"/>
          <w:szCs w:val="24"/>
        </w:rPr>
        <w:t>:</w:t>
      </w:r>
    </w:p>
    <w:p w:rsidR="00311C5E" w:rsidRDefault="00311C5E">
      <w:pPr>
        <w:spacing w:line="238" w:lineRule="auto"/>
        <w:jc w:val="both"/>
        <w:rPr>
          <w:rFonts w:eastAsia="Times New Roman"/>
          <w:sz w:val="24"/>
          <w:szCs w:val="24"/>
        </w:rPr>
      </w:pPr>
    </w:p>
    <w:p w:rsidR="00435429" w:rsidRDefault="00435429">
      <w:pPr>
        <w:spacing w:line="200" w:lineRule="exact"/>
        <w:rPr>
          <w:sz w:val="24"/>
          <w:szCs w:val="24"/>
        </w:rPr>
      </w:pPr>
    </w:p>
    <w:p w:rsidR="00435429" w:rsidRDefault="00435429">
      <w:pPr>
        <w:spacing w:line="200" w:lineRule="exact"/>
        <w:rPr>
          <w:sz w:val="24"/>
          <w:szCs w:val="24"/>
        </w:rPr>
      </w:pPr>
    </w:p>
    <w:p w:rsidR="00435429" w:rsidRDefault="00435429">
      <w:pPr>
        <w:spacing w:line="277" w:lineRule="exact"/>
        <w:rPr>
          <w:sz w:val="24"/>
          <w:szCs w:val="24"/>
        </w:rPr>
      </w:pPr>
    </w:p>
    <w:p w:rsidR="00435429" w:rsidRDefault="00311C5E" w:rsidP="00311C5E">
      <w:pPr>
        <w:ind w:left="1620" w:firstLine="40"/>
        <w:jc w:val="center"/>
        <w:rPr>
          <w:sz w:val="20"/>
          <w:szCs w:val="20"/>
        </w:rPr>
      </w:pPr>
      <w:r w:rsidRPr="00311C5E">
        <w:rPr>
          <w:rFonts w:eastAsia="Times New Roman"/>
          <w:b/>
          <w:bCs/>
          <w:sz w:val="24"/>
          <w:szCs w:val="24"/>
        </w:rPr>
        <w:t>REGULATION</w:t>
      </w:r>
      <w:r w:rsidR="00456112">
        <w:rPr>
          <w:rFonts w:eastAsia="Times New Roman"/>
          <w:b/>
          <w:bCs/>
          <w:sz w:val="24"/>
          <w:szCs w:val="24"/>
        </w:rPr>
        <w:t xml:space="preserve"> No</w:t>
      </w:r>
      <w:r w:rsidRPr="00311C5E">
        <w:rPr>
          <w:rFonts w:eastAsia="Times New Roman"/>
          <w:b/>
          <w:bCs/>
          <w:sz w:val="24"/>
          <w:szCs w:val="24"/>
        </w:rPr>
        <w:t>. 01/2019 FOR SOME CATEGORIES OF RESEARCH AND DEVELOPMENT AGREEMENTS</w:t>
      </w:r>
    </w:p>
    <w:p w:rsidR="00435429" w:rsidRDefault="00435429">
      <w:pPr>
        <w:spacing w:line="200" w:lineRule="exact"/>
        <w:rPr>
          <w:sz w:val="24"/>
          <w:szCs w:val="24"/>
        </w:rPr>
      </w:pPr>
    </w:p>
    <w:p w:rsidR="00435429" w:rsidRDefault="00435429">
      <w:pPr>
        <w:spacing w:line="200" w:lineRule="exact"/>
        <w:rPr>
          <w:sz w:val="24"/>
          <w:szCs w:val="24"/>
        </w:rPr>
      </w:pPr>
    </w:p>
    <w:p w:rsidR="00435429" w:rsidRDefault="00435429">
      <w:pPr>
        <w:spacing w:line="274" w:lineRule="exact"/>
        <w:rPr>
          <w:sz w:val="24"/>
          <w:szCs w:val="24"/>
        </w:rPr>
      </w:pPr>
    </w:p>
    <w:p w:rsidR="00435429" w:rsidRDefault="00311C5E">
      <w:pPr>
        <w:ind w:left="4340"/>
        <w:rPr>
          <w:rFonts w:eastAsia="Times New Roman"/>
          <w:b/>
          <w:bCs/>
          <w:sz w:val="24"/>
          <w:szCs w:val="24"/>
        </w:rPr>
      </w:pPr>
      <w:r>
        <w:rPr>
          <w:rFonts w:eastAsia="Times New Roman"/>
          <w:b/>
          <w:bCs/>
          <w:sz w:val="24"/>
          <w:szCs w:val="24"/>
        </w:rPr>
        <w:t>Article</w:t>
      </w:r>
      <w:r w:rsidR="003D2350">
        <w:rPr>
          <w:rFonts w:eastAsia="Times New Roman"/>
          <w:b/>
          <w:bCs/>
          <w:sz w:val="24"/>
          <w:szCs w:val="24"/>
        </w:rPr>
        <w:t xml:space="preserve"> 1</w:t>
      </w:r>
    </w:p>
    <w:p w:rsidR="00311C5E" w:rsidRDefault="00311C5E">
      <w:pPr>
        <w:ind w:left="4340"/>
        <w:rPr>
          <w:sz w:val="20"/>
          <w:szCs w:val="20"/>
        </w:rPr>
      </w:pPr>
    </w:p>
    <w:p w:rsidR="00435429" w:rsidRDefault="00435429">
      <w:pPr>
        <w:spacing w:line="2" w:lineRule="exact"/>
        <w:rPr>
          <w:sz w:val="24"/>
          <w:szCs w:val="24"/>
        </w:rPr>
      </w:pPr>
    </w:p>
    <w:p w:rsidR="00435429" w:rsidRDefault="00311C5E">
      <w:pPr>
        <w:ind w:left="4300"/>
        <w:rPr>
          <w:sz w:val="20"/>
          <w:szCs w:val="20"/>
        </w:rPr>
      </w:pPr>
      <w:r>
        <w:rPr>
          <w:rFonts w:eastAsia="Times New Roman"/>
          <w:b/>
          <w:bCs/>
          <w:sz w:val="24"/>
          <w:szCs w:val="24"/>
        </w:rPr>
        <w:t>Purpose</w:t>
      </w:r>
    </w:p>
    <w:p w:rsidR="00435429" w:rsidRDefault="00435429">
      <w:pPr>
        <w:spacing w:line="204" w:lineRule="exact"/>
        <w:rPr>
          <w:sz w:val="24"/>
          <w:szCs w:val="24"/>
        </w:rPr>
      </w:pPr>
    </w:p>
    <w:p w:rsidR="00435429" w:rsidRDefault="00311C5E" w:rsidP="00311C5E">
      <w:pPr>
        <w:numPr>
          <w:ilvl w:val="0"/>
          <w:numId w:val="1"/>
        </w:numPr>
        <w:tabs>
          <w:tab w:val="left" w:pos="360"/>
        </w:tabs>
        <w:spacing w:line="237" w:lineRule="auto"/>
        <w:ind w:left="360" w:hanging="360"/>
        <w:jc w:val="both"/>
        <w:rPr>
          <w:rFonts w:eastAsia="Times New Roman"/>
          <w:sz w:val="24"/>
          <w:szCs w:val="24"/>
        </w:rPr>
      </w:pPr>
      <w:r w:rsidRPr="00311C5E">
        <w:rPr>
          <w:rFonts w:eastAsia="Times New Roman"/>
          <w:sz w:val="24"/>
          <w:szCs w:val="24"/>
        </w:rPr>
        <w:t xml:space="preserve">The purpose of this Regulation is to determine the research and development agreements that are </w:t>
      </w:r>
      <w:r w:rsidR="0014145C">
        <w:rPr>
          <w:rFonts w:eastAsia="Times New Roman"/>
          <w:sz w:val="24"/>
          <w:szCs w:val="24"/>
        </w:rPr>
        <w:t>exempted</w:t>
      </w:r>
      <w:r w:rsidRPr="00311C5E">
        <w:rPr>
          <w:rFonts w:eastAsia="Times New Roman"/>
          <w:sz w:val="24"/>
          <w:szCs w:val="24"/>
        </w:rPr>
        <w:t xml:space="preserve">, to assess the impact of these agreements on the relevant market, and to determine the cases when these agreements are not subject to </w:t>
      </w:r>
      <w:r w:rsidR="0014145C">
        <w:rPr>
          <w:rFonts w:eastAsia="Times New Roman"/>
          <w:sz w:val="24"/>
          <w:szCs w:val="24"/>
        </w:rPr>
        <w:t>exemption</w:t>
      </w:r>
      <w:r w:rsidRPr="00311C5E">
        <w:rPr>
          <w:rFonts w:eastAsia="Times New Roman"/>
          <w:sz w:val="24"/>
          <w:szCs w:val="24"/>
        </w:rPr>
        <w:t>.</w:t>
      </w:r>
    </w:p>
    <w:p w:rsidR="00435429" w:rsidRDefault="00435429">
      <w:pPr>
        <w:spacing w:line="200" w:lineRule="exact"/>
        <w:rPr>
          <w:sz w:val="24"/>
          <w:szCs w:val="24"/>
        </w:rPr>
      </w:pPr>
    </w:p>
    <w:p w:rsidR="00435429" w:rsidRDefault="00435429">
      <w:pPr>
        <w:spacing w:line="200" w:lineRule="exact"/>
        <w:rPr>
          <w:sz w:val="24"/>
          <w:szCs w:val="24"/>
        </w:rPr>
      </w:pPr>
    </w:p>
    <w:p w:rsidR="00435429" w:rsidRDefault="00435429">
      <w:pPr>
        <w:spacing w:line="280" w:lineRule="exact"/>
        <w:rPr>
          <w:sz w:val="24"/>
          <w:szCs w:val="24"/>
        </w:rPr>
      </w:pPr>
    </w:p>
    <w:p w:rsidR="00435429" w:rsidRDefault="00311C5E">
      <w:pPr>
        <w:jc w:val="center"/>
        <w:rPr>
          <w:rFonts w:eastAsia="Times New Roman"/>
          <w:b/>
          <w:bCs/>
          <w:sz w:val="24"/>
          <w:szCs w:val="24"/>
        </w:rPr>
      </w:pPr>
      <w:r>
        <w:rPr>
          <w:rFonts w:eastAsia="Times New Roman"/>
          <w:b/>
          <w:bCs/>
          <w:sz w:val="24"/>
          <w:szCs w:val="24"/>
        </w:rPr>
        <w:t>Article</w:t>
      </w:r>
      <w:r w:rsidR="003D2350">
        <w:rPr>
          <w:rFonts w:eastAsia="Times New Roman"/>
          <w:b/>
          <w:bCs/>
          <w:sz w:val="24"/>
          <w:szCs w:val="24"/>
        </w:rPr>
        <w:t xml:space="preserve"> 2</w:t>
      </w:r>
    </w:p>
    <w:p w:rsidR="00311C5E" w:rsidRDefault="00311C5E">
      <w:pPr>
        <w:jc w:val="center"/>
        <w:rPr>
          <w:sz w:val="20"/>
          <w:szCs w:val="20"/>
        </w:rPr>
      </w:pPr>
    </w:p>
    <w:p w:rsidR="00435429" w:rsidRDefault="00435429">
      <w:pPr>
        <w:spacing w:line="2" w:lineRule="exact"/>
        <w:rPr>
          <w:sz w:val="24"/>
          <w:szCs w:val="24"/>
        </w:rPr>
      </w:pPr>
    </w:p>
    <w:p w:rsidR="00435429" w:rsidRDefault="00311C5E">
      <w:pPr>
        <w:jc w:val="center"/>
        <w:rPr>
          <w:sz w:val="20"/>
          <w:szCs w:val="20"/>
        </w:rPr>
      </w:pPr>
      <w:r>
        <w:rPr>
          <w:rFonts w:eastAsia="Times New Roman"/>
          <w:b/>
          <w:bCs/>
          <w:sz w:val="24"/>
          <w:szCs w:val="24"/>
        </w:rPr>
        <w:t>Definitions</w:t>
      </w:r>
    </w:p>
    <w:p w:rsidR="00435429" w:rsidRDefault="00435429">
      <w:pPr>
        <w:spacing w:line="192" w:lineRule="exact"/>
        <w:rPr>
          <w:sz w:val="24"/>
          <w:szCs w:val="24"/>
        </w:rPr>
      </w:pPr>
    </w:p>
    <w:p w:rsidR="00435429" w:rsidRDefault="00D91DAF" w:rsidP="00D91DAF">
      <w:pPr>
        <w:numPr>
          <w:ilvl w:val="0"/>
          <w:numId w:val="2"/>
        </w:numPr>
        <w:tabs>
          <w:tab w:val="left" w:pos="240"/>
        </w:tabs>
        <w:ind w:left="240" w:hanging="240"/>
        <w:rPr>
          <w:rFonts w:eastAsia="Times New Roman"/>
          <w:b/>
          <w:bCs/>
          <w:sz w:val="24"/>
          <w:szCs w:val="24"/>
        </w:rPr>
      </w:pPr>
      <w:r w:rsidRPr="00D91DAF">
        <w:rPr>
          <w:rFonts w:eastAsia="Times New Roman"/>
          <w:sz w:val="24"/>
          <w:szCs w:val="24"/>
        </w:rPr>
        <w:t>For the purposes of this Regulation, the following definitions apply</w:t>
      </w:r>
      <w:r w:rsidR="003D2350">
        <w:rPr>
          <w:rFonts w:eastAsia="Times New Roman"/>
          <w:sz w:val="24"/>
          <w:szCs w:val="24"/>
        </w:rPr>
        <w:t>:</w:t>
      </w:r>
    </w:p>
    <w:p w:rsidR="00435429" w:rsidRPr="00D91DAF" w:rsidRDefault="003D2350" w:rsidP="00D91DAF">
      <w:pPr>
        <w:numPr>
          <w:ilvl w:val="0"/>
          <w:numId w:val="3"/>
        </w:numPr>
        <w:tabs>
          <w:tab w:val="left" w:pos="990"/>
        </w:tabs>
        <w:ind w:left="1080" w:hanging="720"/>
        <w:rPr>
          <w:rFonts w:eastAsia="Times New Roman"/>
          <w:sz w:val="24"/>
          <w:szCs w:val="24"/>
        </w:rPr>
      </w:pPr>
      <w:r>
        <w:rPr>
          <w:rFonts w:eastAsia="Times New Roman"/>
          <w:sz w:val="24"/>
          <w:szCs w:val="24"/>
        </w:rPr>
        <w:t>"</w:t>
      </w:r>
      <w:r>
        <w:rPr>
          <w:rFonts w:eastAsia="Times New Roman"/>
          <w:sz w:val="24"/>
          <w:szCs w:val="24"/>
        </w:rPr>
        <w:t xml:space="preserve"> </w:t>
      </w:r>
      <w:r w:rsidR="00D91DAF" w:rsidRPr="00D91DAF">
        <w:rPr>
          <w:rFonts w:eastAsia="Times New Roman"/>
          <w:sz w:val="24"/>
          <w:szCs w:val="24"/>
        </w:rPr>
        <w:t>Research and development agreement" means an agreement concluded between two</w:t>
      </w:r>
      <w:r w:rsidR="00D91DAF">
        <w:rPr>
          <w:rFonts w:eastAsia="Times New Roman"/>
          <w:sz w:val="24"/>
          <w:szCs w:val="24"/>
        </w:rPr>
        <w:t xml:space="preserve"> </w:t>
      </w:r>
      <w:r w:rsidR="00D91DAF" w:rsidRPr="00D91DAF">
        <w:rPr>
          <w:rFonts w:eastAsia="Times New Roman"/>
          <w:sz w:val="24"/>
          <w:szCs w:val="24"/>
        </w:rPr>
        <w:t>or more parties which assume conditions that must be met</w:t>
      </w:r>
      <w:r w:rsidRPr="00D91DAF">
        <w:rPr>
          <w:rFonts w:eastAsia="Times New Roman"/>
          <w:sz w:val="23"/>
          <w:szCs w:val="23"/>
        </w:rPr>
        <w:t>;</w:t>
      </w:r>
      <w:r w:rsidR="00D91DAF" w:rsidRPr="00D91DAF">
        <w:rPr>
          <w:rFonts w:eastAsia="Times New Roman"/>
          <w:sz w:val="23"/>
          <w:szCs w:val="23"/>
        </w:rPr>
        <w:tab/>
      </w:r>
    </w:p>
    <w:p w:rsidR="00435429" w:rsidRDefault="00435429">
      <w:pPr>
        <w:spacing w:line="12" w:lineRule="exact"/>
        <w:rPr>
          <w:sz w:val="24"/>
          <w:szCs w:val="24"/>
        </w:rPr>
      </w:pPr>
    </w:p>
    <w:p w:rsidR="00435429" w:rsidRDefault="00D91DAF" w:rsidP="00D91DAF">
      <w:pPr>
        <w:numPr>
          <w:ilvl w:val="0"/>
          <w:numId w:val="4"/>
        </w:numPr>
        <w:tabs>
          <w:tab w:val="left" w:pos="1726"/>
        </w:tabs>
        <w:spacing w:line="236" w:lineRule="auto"/>
        <w:ind w:left="1440" w:right="600"/>
        <w:rPr>
          <w:rFonts w:eastAsia="Times New Roman"/>
          <w:b/>
          <w:bCs/>
          <w:sz w:val="24"/>
          <w:szCs w:val="24"/>
        </w:rPr>
      </w:pPr>
      <w:r>
        <w:rPr>
          <w:rFonts w:eastAsia="Times New Roman"/>
          <w:sz w:val="24"/>
          <w:szCs w:val="24"/>
        </w:rPr>
        <w:t>j</w:t>
      </w:r>
      <w:r w:rsidRPr="00D91DAF">
        <w:rPr>
          <w:rFonts w:eastAsia="Times New Roman"/>
          <w:sz w:val="24"/>
          <w:szCs w:val="24"/>
        </w:rPr>
        <w:t>oint research and development of contracted products and technologies as well as joint use of the results of this research and development</w:t>
      </w:r>
      <w:r w:rsidR="003D2350">
        <w:rPr>
          <w:rFonts w:eastAsia="Times New Roman"/>
          <w:sz w:val="24"/>
          <w:szCs w:val="24"/>
        </w:rPr>
        <w:t>,</w:t>
      </w:r>
    </w:p>
    <w:p w:rsidR="00435429" w:rsidRDefault="00435429">
      <w:pPr>
        <w:spacing w:line="14" w:lineRule="exact"/>
        <w:rPr>
          <w:rFonts w:eastAsia="Times New Roman"/>
          <w:b/>
          <w:bCs/>
          <w:sz w:val="24"/>
          <w:szCs w:val="24"/>
        </w:rPr>
      </w:pPr>
    </w:p>
    <w:p w:rsidR="00435429" w:rsidRDefault="00D91DAF" w:rsidP="00D91DAF">
      <w:pPr>
        <w:numPr>
          <w:ilvl w:val="0"/>
          <w:numId w:val="4"/>
        </w:numPr>
        <w:tabs>
          <w:tab w:val="left" w:pos="1793"/>
        </w:tabs>
        <w:spacing w:line="236" w:lineRule="auto"/>
        <w:ind w:left="1440" w:right="140"/>
        <w:rPr>
          <w:rFonts w:eastAsia="Times New Roman"/>
          <w:b/>
          <w:bCs/>
          <w:sz w:val="24"/>
          <w:szCs w:val="24"/>
        </w:rPr>
      </w:pPr>
      <w:r w:rsidRPr="00D91DAF">
        <w:rPr>
          <w:rFonts w:eastAsia="Times New Roman"/>
          <w:sz w:val="24"/>
          <w:szCs w:val="24"/>
        </w:rPr>
        <w:t>joint use of the results of research and development of contracted products or technologies to which they have jointly reached in accordance with the previous agreement between the same parties</w:t>
      </w:r>
      <w:r w:rsidR="003D2350">
        <w:rPr>
          <w:rFonts w:eastAsia="Times New Roman"/>
          <w:sz w:val="24"/>
          <w:szCs w:val="24"/>
        </w:rPr>
        <w:t>,</w:t>
      </w:r>
    </w:p>
    <w:p w:rsidR="00435429" w:rsidRDefault="00435429">
      <w:pPr>
        <w:spacing w:line="13" w:lineRule="exact"/>
        <w:rPr>
          <w:rFonts w:eastAsia="Times New Roman"/>
          <w:b/>
          <w:bCs/>
          <w:sz w:val="24"/>
          <w:szCs w:val="24"/>
        </w:rPr>
      </w:pPr>
    </w:p>
    <w:p w:rsidR="00435429" w:rsidRDefault="00D91DAF" w:rsidP="00D91DAF">
      <w:pPr>
        <w:numPr>
          <w:ilvl w:val="0"/>
          <w:numId w:val="4"/>
        </w:numPr>
        <w:tabs>
          <w:tab w:val="left" w:pos="1860"/>
        </w:tabs>
        <w:spacing w:line="234" w:lineRule="auto"/>
        <w:ind w:left="1440" w:right="1060"/>
        <w:rPr>
          <w:rFonts w:eastAsia="Times New Roman"/>
          <w:b/>
          <w:bCs/>
          <w:sz w:val="24"/>
          <w:szCs w:val="24"/>
        </w:rPr>
      </w:pPr>
      <w:r w:rsidRPr="00D91DAF">
        <w:rPr>
          <w:rFonts w:eastAsia="Times New Roman"/>
          <w:sz w:val="24"/>
          <w:szCs w:val="24"/>
        </w:rPr>
        <w:lastRenderedPageBreak/>
        <w:t>joint research and development of contracted products or technologies excluding the joint use of results</w:t>
      </w:r>
      <w:r w:rsidR="003D2350">
        <w:rPr>
          <w:rFonts w:eastAsia="Times New Roman"/>
          <w:sz w:val="24"/>
          <w:szCs w:val="24"/>
        </w:rPr>
        <w:t>,</w:t>
      </w:r>
    </w:p>
    <w:p w:rsidR="00435429" w:rsidRDefault="00435429">
      <w:pPr>
        <w:spacing w:line="13" w:lineRule="exact"/>
        <w:rPr>
          <w:rFonts w:eastAsia="Times New Roman"/>
          <w:b/>
          <w:bCs/>
          <w:sz w:val="24"/>
          <w:szCs w:val="24"/>
        </w:rPr>
      </w:pPr>
    </w:p>
    <w:p w:rsidR="00435429" w:rsidRDefault="00D91DAF" w:rsidP="00D91DAF">
      <w:pPr>
        <w:numPr>
          <w:ilvl w:val="0"/>
          <w:numId w:val="4"/>
        </w:numPr>
        <w:tabs>
          <w:tab w:val="left" w:pos="1846"/>
        </w:tabs>
        <w:spacing w:line="236" w:lineRule="auto"/>
        <w:ind w:left="1440" w:right="740"/>
        <w:rPr>
          <w:rFonts w:eastAsia="Times New Roman"/>
          <w:b/>
          <w:bCs/>
          <w:sz w:val="24"/>
          <w:szCs w:val="24"/>
        </w:rPr>
      </w:pPr>
      <w:r w:rsidRPr="00D91DAF">
        <w:rPr>
          <w:rFonts w:eastAsia="Times New Roman"/>
          <w:sz w:val="24"/>
          <w:szCs w:val="24"/>
        </w:rPr>
        <w:t>payment for the research and development of contracted products or technologies and the joint use of the results of this research and development</w:t>
      </w:r>
      <w:r w:rsidR="003D2350">
        <w:rPr>
          <w:rFonts w:eastAsia="Times New Roman"/>
          <w:sz w:val="24"/>
          <w:szCs w:val="24"/>
        </w:rPr>
        <w:t>,</w:t>
      </w:r>
    </w:p>
    <w:p w:rsidR="00435429" w:rsidRDefault="00435429">
      <w:pPr>
        <w:spacing w:line="1" w:lineRule="exact"/>
        <w:rPr>
          <w:rFonts w:eastAsia="Times New Roman"/>
          <w:b/>
          <w:bCs/>
          <w:sz w:val="24"/>
          <w:szCs w:val="24"/>
        </w:rPr>
      </w:pPr>
    </w:p>
    <w:p w:rsidR="00D91DAF" w:rsidRDefault="00D91DAF">
      <w:pPr>
        <w:spacing w:line="234" w:lineRule="auto"/>
        <w:ind w:left="1440" w:right="1040"/>
        <w:rPr>
          <w:sz w:val="20"/>
          <w:szCs w:val="20"/>
        </w:rPr>
      </w:pPr>
      <w:proofErr w:type="gramStart"/>
      <w:r w:rsidRPr="00D91DAF">
        <w:rPr>
          <w:rFonts w:eastAsia="Times New Roman"/>
          <w:sz w:val="24"/>
          <w:szCs w:val="24"/>
        </w:rPr>
        <w:t>joint</w:t>
      </w:r>
      <w:proofErr w:type="gramEnd"/>
      <w:r w:rsidRPr="00D91DAF">
        <w:rPr>
          <w:rFonts w:eastAsia="Times New Roman"/>
          <w:sz w:val="24"/>
          <w:szCs w:val="24"/>
        </w:rPr>
        <w:t xml:space="preserve"> use of paid research and development results of products or technologies contracted in accordance with the prior agreement between the same parties, or</w:t>
      </w:r>
    </w:p>
    <w:p w:rsidR="00435429" w:rsidRDefault="00435429">
      <w:pPr>
        <w:spacing w:line="14" w:lineRule="exact"/>
        <w:rPr>
          <w:sz w:val="20"/>
          <w:szCs w:val="20"/>
        </w:rPr>
      </w:pPr>
    </w:p>
    <w:p w:rsidR="00435429" w:rsidRDefault="00D91DAF" w:rsidP="00D91DAF">
      <w:pPr>
        <w:numPr>
          <w:ilvl w:val="1"/>
          <w:numId w:val="5"/>
        </w:numPr>
        <w:tabs>
          <w:tab w:val="left" w:pos="1846"/>
        </w:tabs>
        <w:spacing w:line="249" w:lineRule="auto"/>
        <w:ind w:left="1440" w:right="120"/>
        <w:rPr>
          <w:rFonts w:eastAsia="Times New Roman"/>
          <w:b/>
          <w:bCs/>
          <w:sz w:val="23"/>
          <w:szCs w:val="23"/>
        </w:rPr>
      </w:pPr>
      <w:r w:rsidRPr="00D91DAF">
        <w:rPr>
          <w:rFonts w:eastAsia="Times New Roman"/>
          <w:sz w:val="23"/>
          <w:szCs w:val="23"/>
        </w:rPr>
        <w:t>paid research and development of the results of contracted products or technologies excluding the joint use of the results</w:t>
      </w:r>
      <w:r w:rsidR="003D2350">
        <w:rPr>
          <w:rFonts w:eastAsia="Times New Roman"/>
          <w:sz w:val="23"/>
          <w:szCs w:val="23"/>
        </w:rPr>
        <w:t>;</w:t>
      </w:r>
    </w:p>
    <w:p w:rsidR="00435429" w:rsidRDefault="00435429">
      <w:pPr>
        <w:spacing w:line="3" w:lineRule="exact"/>
        <w:rPr>
          <w:rFonts w:eastAsia="Times New Roman"/>
          <w:b/>
          <w:bCs/>
          <w:sz w:val="23"/>
          <w:szCs w:val="23"/>
        </w:rPr>
      </w:pPr>
    </w:p>
    <w:p w:rsidR="00435429" w:rsidRDefault="003D2350" w:rsidP="003622F5">
      <w:pPr>
        <w:numPr>
          <w:ilvl w:val="0"/>
          <w:numId w:val="6"/>
        </w:numPr>
        <w:tabs>
          <w:tab w:val="left" w:pos="1073"/>
        </w:tabs>
        <w:spacing w:line="234" w:lineRule="auto"/>
        <w:ind w:left="720" w:right="1340"/>
        <w:rPr>
          <w:rFonts w:eastAsia="Times New Roman"/>
          <w:b/>
          <w:bCs/>
          <w:sz w:val="24"/>
          <w:szCs w:val="24"/>
        </w:rPr>
      </w:pPr>
      <w:r>
        <w:rPr>
          <w:rFonts w:eastAsia="Times New Roman"/>
          <w:sz w:val="24"/>
          <w:szCs w:val="24"/>
        </w:rPr>
        <w:t>"</w:t>
      </w:r>
      <w:r w:rsidR="003622F5" w:rsidRPr="003622F5">
        <w:rPr>
          <w:rFonts w:eastAsia="Times New Roman"/>
          <w:sz w:val="24"/>
          <w:szCs w:val="24"/>
        </w:rPr>
        <w:t>agreement" means an agreement, a decision by an enterprise associ</w:t>
      </w:r>
      <w:r w:rsidR="003622F5">
        <w:rPr>
          <w:rFonts w:eastAsia="Times New Roman"/>
          <w:sz w:val="24"/>
          <w:szCs w:val="24"/>
        </w:rPr>
        <w:t>ation or a coordinated practice</w:t>
      </w:r>
      <w:r>
        <w:rPr>
          <w:rFonts w:eastAsia="Times New Roman"/>
          <w:sz w:val="24"/>
          <w:szCs w:val="24"/>
        </w:rPr>
        <w:t>;</w:t>
      </w:r>
    </w:p>
    <w:p w:rsidR="00435429" w:rsidRDefault="00435429">
      <w:pPr>
        <w:spacing w:line="13" w:lineRule="exact"/>
        <w:rPr>
          <w:rFonts w:eastAsia="Times New Roman"/>
          <w:b/>
          <w:bCs/>
          <w:sz w:val="24"/>
          <w:szCs w:val="24"/>
        </w:rPr>
      </w:pPr>
    </w:p>
    <w:p w:rsidR="00435429" w:rsidRDefault="003D2350" w:rsidP="003622F5">
      <w:pPr>
        <w:numPr>
          <w:ilvl w:val="0"/>
          <w:numId w:val="6"/>
        </w:numPr>
        <w:tabs>
          <w:tab w:val="left" w:pos="1046"/>
        </w:tabs>
        <w:spacing w:line="237" w:lineRule="auto"/>
        <w:ind w:left="720" w:right="100"/>
        <w:rPr>
          <w:rFonts w:eastAsia="Times New Roman"/>
          <w:b/>
          <w:bCs/>
          <w:sz w:val="24"/>
          <w:szCs w:val="24"/>
        </w:rPr>
      </w:pPr>
      <w:r>
        <w:rPr>
          <w:rFonts w:eastAsia="Times New Roman"/>
          <w:sz w:val="24"/>
          <w:szCs w:val="24"/>
        </w:rPr>
        <w:t>"</w:t>
      </w:r>
      <w:r w:rsidR="003622F5" w:rsidRPr="003622F5">
        <w:rPr>
          <w:rFonts w:eastAsia="Times New Roman"/>
          <w:sz w:val="24"/>
          <w:szCs w:val="24"/>
        </w:rPr>
        <w:t>research and development" means the acquisition of knowledge and experience about products, technologies or processes for conducting theoretical analysis, systematic study or experimentation, including experimental production, technical testing of products or processes, creating facilities necessary and the acquisition of intellectual pr</w:t>
      </w:r>
      <w:r w:rsidR="003622F5">
        <w:rPr>
          <w:rFonts w:eastAsia="Times New Roman"/>
          <w:sz w:val="24"/>
          <w:szCs w:val="24"/>
        </w:rPr>
        <w:t>operty rights for these results</w:t>
      </w:r>
      <w:r>
        <w:rPr>
          <w:rFonts w:eastAsia="Times New Roman"/>
          <w:sz w:val="24"/>
          <w:szCs w:val="24"/>
        </w:rPr>
        <w:t>;</w:t>
      </w:r>
    </w:p>
    <w:p w:rsidR="00435429" w:rsidRDefault="00435429">
      <w:pPr>
        <w:spacing w:line="17" w:lineRule="exact"/>
        <w:rPr>
          <w:rFonts w:eastAsia="Times New Roman"/>
          <w:b/>
          <w:bCs/>
          <w:sz w:val="24"/>
          <w:szCs w:val="24"/>
        </w:rPr>
      </w:pPr>
    </w:p>
    <w:p w:rsidR="00435429" w:rsidRDefault="003D2350">
      <w:pPr>
        <w:numPr>
          <w:ilvl w:val="0"/>
          <w:numId w:val="6"/>
        </w:numPr>
        <w:tabs>
          <w:tab w:val="left" w:pos="1073"/>
        </w:tabs>
        <w:spacing w:line="234" w:lineRule="auto"/>
        <w:ind w:left="720" w:right="1080"/>
        <w:rPr>
          <w:rFonts w:eastAsia="Times New Roman"/>
          <w:b/>
          <w:bCs/>
          <w:sz w:val="24"/>
          <w:szCs w:val="24"/>
        </w:rPr>
      </w:pPr>
      <w:r>
        <w:rPr>
          <w:rFonts w:eastAsia="Times New Roman"/>
          <w:sz w:val="24"/>
          <w:szCs w:val="24"/>
        </w:rPr>
        <w:t>"</w:t>
      </w:r>
      <w:r w:rsidR="003622F5">
        <w:rPr>
          <w:rFonts w:eastAsia="Times New Roman"/>
          <w:sz w:val="24"/>
          <w:szCs w:val="24"/>
        </w:rPr>
        <w:t>"</w:t>
      </w:r>
      <w:r w:rsidR="003622F5" w:rsidRPr="003622F5">
        <w:rPr>
          <w:rFonts w:eastAsia="Times New Roman"/>
          <w:sz w:val="24"/>
          <w:szCs w:val="24"/>
        </w:rPr>
        <w:t>product" means goods or services, including semi-finished goods or services and finished products or services</w:t>
      </w:r>
      <w:r>
        <w:rPr>
          <w:rFonts w:eastAsia="Times New Roman"/>
          <w:sz w:val="24"/>
          <w:szCs w:val="24"/>
        </w:rPr>
        <w:t>;</w:t>
      </w:r>
    </w:p>
    <w:p w:rsidR="00435429" w:rsidRDefault="00435429">
      <w:pPr>
        <w:spacing w:line="14" w:lineRule="exact"/>
        <w:rPr>
          <w:rFonts w:eastAsia="Times New Roman"/>
          <w:b/>
          <w:bCs/>
          <w:sz w:val="24"/>
          <w:szCs w:val="24"/>
        </w:rPr>
      </w:pPr>
    </w:p>
    <w:p w:rsidR="00435429" w:rsidRDefault="003D2350" w:rsidP="003622F5">
      <w:pPr>
        <w:numPr>
          <w:ilvl w:val="0"/>
          <w:numId w:val="6"/>
        </w:numPr>
        <w:tabs>
          <w:tab w:val="left" w:pos="1046"/>
        </w:tabs>
        <w:spacing w:line="234" w:lineRule="auto"/>
        <w:ind w:left="720" w:right="580"/>
        <w:rPr>
          <w:rFonts w:eastAsia="Times New Roman"/>
          <w:b/>
          <w:bCs/>
          <w:sz w:val="24"/>
          <w:szCs w:val="24"/>
        </w:rPr>
      </w:pPr>
      <w:r>
        <w:rPr>
          <w:rFonts w:eastAsia="Times New Roman"/>
          <w:sz w:val="24"/>
          <w:szCs w:val="24"/>
        </w:rPr>
        <w:t>"</w:t>
      </w:r>
      <w:r w:rsidR="003622F5" w:rsidRPr="003622F5">
        <w:rPr>
          <w:rFonts w:eastAsia="Times New Roman"/>
          <w:sz w:val="24"/>
          <w:szCs w:val="24"/>
        </w:rPr>
        <w:t>contracted technology" means the technology or process resulting from joint research and development</w:t>
      </w:r>
      <w:r>
        <w:rPr>
          <w:rFonts w:eastAsia="Times New Roman"/>
          <w:sz w:val="24"/>
          <w:szCs w:val="24"/>
        </w:rPr>
        <w:t>;</w:t>
      </w:r>
    </w:p>
    <w:p w:rsidR="00435429" w:rsidRDefault="00435429">
      <w:pPr>
        <w:spacing w:line="13" w:lineRule="exact"/>
        <w:rPr>
          <w:rFonts w:eastAsia="Times New Roman"/>
          <w:b/>
          <w:bCs/>
          <w:sz w:val="24"/>
          <w:szCs w:val="24"/>
        </w:rPr>
      </w:pPr>
    </w:p>
    <w:p w:rsidR="00435429" w:rsidRPr="0014145C" w:rsidRDefault="003622F5" w:rsidP="0014145C">
      <w:pPr>
        <w:numPr>
          <w:ilvl w:val="0"/>
          <w:numId w:val="6"/>
        </w:numPr>
        <w:tabs>
          <w:tab w:val="left" w:pos="1020"/>
        </w:tabs>
        <w:spacing w:line="276" w:lineRule="exact"/>
        <w:ind w:left="720" w:right="120"/>
        <w:rPr>
          <w:rFonts w:eastAsia="Times New Roman"/>
          <w:b/>
          <w:bCs/>
          <w:sz w:val="24"/>
          <w:szCs w:val="24"/>
        </w:rPr>
      </w:pPr>
      <w:r w:rsidRPr="0014145C">
        <w:rPr>
          <w:rFonts w:eastAsia="Times New Roman"/>
          <w:sz w:val="24"/>
          <w:szCs w:val="24"/>
        </w:rPr>
        <w:t xml:space="preserve">"contracted product" means a product </w:t>
      </w:r>
      <w:r w:rsidR="0014145C" w:rsidRPr="0014145C">
        <w:rPr>
          <w:rFonts w:eastAsia="Times New Roman"/>
          <w:sz w:val="24"/>
          <w:szCs w:val="24"/>
        </w:rPr>
        <w:t xml:space="preserve">either </w:t>
      </w:r>
      <w:r w:rsidRPr="0014145C">
        <w:rPr>
          <w:rFonts w:eastAsia="Times New Roman"/>
          <w:sz w:val="24"/>
          <w:szCs w:val="24"/>
        </w:rPr>
        <w:t>resulting from joint research and development or is manufactured or purchased using contracted technologies</w:t>
      </w:r>
      <w:r w:rsidR="003D2350" w:rsidRPr="0014145C">
        <w:rPr>
          <w:rFonts w:eastAsia="Times New Roman"/>
          <w:sz w:val="24"/>
          <w:szCs w:val="24"/>
        </w:rPr>
        <w:t>;</w:t>
      </w:r>
    </w:p>
    <w:p w:rsidR="0014145C" w:rsidRPr="0014145C" w:rsidRDefault="0014145C" w:rsidP="0014145C">
      <w:pPr>
        <w:tabs>
          <w:tab w:val="left" w:pos="1020"/>
        </w:tabs>
        <w:spacing w:line="276" w:lineRule="exact"/>
        <w:ind w:left="720" w:right="120"/>
        <w:rPr>
          <w:rFonts w:eastAsia="Times New Roman"/>
          <w:b/>
          <w:bCs/>
          <w:sz w:val="24"/>
          <w:szCs w:val="24"/>
        </w:rPr>
      </w:pPr>
    </w:p>
    <w:p w:rsidR="00435429" w:rsidRDefault="003D2350" w:rsidP="003622F5">
      <w:pPr>
        <w:numPr>
          <w:ilvl w:val="0"/>
          <w:numId w:val="6"/>
        </w:numPr>
        <w:tabs>
          <w:tab w:val="left" w:pos="1058"/>
        </w:tabs>
        <w:spacing w:line="237" w:lineRule="auto"/>
        <w:ind w:left="720" w:right="420"/>
        <w:rPr>
          <w:rFonts w:eastAsia="Times New Roman"/>
          <w:b/>
          <w:bCs/>
          <w:sz w:val="24"/>
          <w:szCs w:val="24"/>
        </w:rPr>
      </w:pPr>
      <w:r>
        <w:rPr>
          <w:rFonts w:eastAsia="Times New Roman"/>
          <w:sz w:val="24"/>
          <w:szCs w:val="24"/>
        </w:rPr>
        <w:t>"</w:t>
      </w:r>
      <w:r w:rsidR="003622F5" w:rsidRPr="003622F5">
        <w:rPr>
          <w:rFonts w:eastAsia="Times New Roman"/>
          <w:sz w:val="24"/>
          <w:szCs w:val="24"/>
        </w:rPr>
        <w:t>"use of results" means the production or distribution of contracted products or the application of contracted technologies, namely the granting or licensing of intellectual property rights or the use of the know-how required for such production or application</w:t>
      </w:r>
      <w:r>
        <w:rPr>
          <w:rFonts w:eastAsia="Times New Roman"/>
          <w:sz w:val="24"/>
          <w:szCs w:val="24"/>
        </w:rPr>
        <w:t>;</w:t>
      </w:r>
    </w:p>
    <w:p w:rsidR="00435429" w:rsidRDefault="00435429">
      <w:pPr>
        <w:spacing w:line="13" w:lineRule="exact"/>
        <w:rPr>
          <w:rFonts w:eastAsia="Times New Roman"/>
          <w:b/>
          <w:bCs/>
          <w:sz w:val="24"/>
          <w:szCs w:val="24"/>
        </w:rPr>
      </w:pPr>
    </w:p>
    <w:p w:rsidR="00435429" w:rsidRDefault="003622F5" w:rsidP="003622F5">
      <w:pPr>
        <w:numPr>
          <w:ilvl w:val="0"/>
          <w:numId w:val="6"/>
        </w:numPr>
        <w:tabs>
          <w:tab w:val="left" w:pos="1073"/>
        </w:tabs>
        <w:spacing w:line="236" w:lineRule="auto"/>
        <w:ind w:left="720" w:right="620"/>
        <w:jc w:val="both"/>
        <w:rPr>
          <w:rFonts w:eastAsia="Times New Roman"/>
          <w:b/>
          <w:bCs/>
          <w:sz w:val="24"/>
          <w:szCs w:val="24"/>
        </w:rPr>
      </w:pPr>
      <w:r w:rsidRPr="003622F5">
        <w:rPr>
          <w:rFonts w:eastAsia="Times New Roman"/>
          <w:sz w:val="24"/>
          <w:szCs w:val="24"/>
        </w:rPr>
        <w:t>"intellectual property right" means the right to intellectual property, including the right to industrial propert</w:t>
      </w:r>
      <w:r>
        <w:rPr>
          <w:rFonts w:eastAsia="Times New Roman"/>
          <w:sz w:val="24"/>
          <w:szCs w:val="24"/>
        </w:rPr>
        <w:t>y, copyright and similar rights</w:t>
      </w:r>
      <w:r w:rsidR="003D2350">
        <w:rPr>
          <w:rFonts w:eastAsia="Times New Roman"/>
          <w:sz w:val="24"/>
          <w:szCs w:val="24"/>
        </w:rPr>
        <w:t>;</w:t>
      </w:r>
    </w:p>
    <w:p w:rsidR="00435429" w:rsidRDefault="00435429">
      <w:pPr>
        <w:spacing w:line="14" w:lineRule="exact"/>
        <w:rPr>
          <w:rFonts w:eastAsia="Times New Roman"/>
          <w:b/>
          <w:bCs/>
          <w:sz w:val="24"/>
          <w:szCs w:val="24"/>
        </w:rPr>
      </w:pPr>
    </w:p>
    <w:p w:rsidR="00435429" w:rsidRDefault="003D2350" w:rsidP="003622F5">
      <w:pPr>
        <w:numPr>
          <w:ilvl w:val="0"/>
          <w:numId w:val="6"/>
        </w:numPr>
        <w:tabs>
          <w:tab w:val="left" w:pos="1006"/>
        </w:tabs>
        <w:spacing w:line="236" w:lineRule="auto"/>
        <w:ind w:left="720" w:right="720"/>
        <w:rPr>
          <w:rFonts w:eastAsia="Times New Roman"/>
          <w:b/>
          <w:bCs/>
          <w:sz w:val="24"/>
          <w:szCs w:val="24"/>
        </w:rPr>
      </w:pPr>
      <w:r>
        <w:rPr>
          <w:rFonts w:eastAsia="Times New Roman"/>
          <w:sz w:val="24"/>
          <w:szCs w:val="24"/>
        </w:rPr>
        <w:t>"</w:t>
      </w:r>
      <w:r w:rsidR="003622F5" w:rsidRPr="003622F5">
        <w:rPr>
          <w:rFonts w:eastAsia="Times New Roman"/>
          <w:sz w:val="24"/>
          <w:szCs w:val="24"/>
        </w:rPr>
        <w:t>"know-how" (knowledge and experience) means a package of patented practical information which has resulted from experience and testing and which is s</w:t>
      </w:r>
      <w:r w:rsidR="003622F5">
        <w:rPr>
          <w:rFonts w:eastAsia="Times New Roman"/>
          <w:sz w:val="24"/>
          <w:szCs w:val="24"/>
        </w:rPr>
        <w:t>ecret, essential and identified</w:t>
      </w:r>
      <w:r>
        <w:rPr>
          <w:rFonts w:eastAsia="Times New Roman"/>
          <w:sz w:val="24"/>
          <w:szCs w:val="24"/>
        </w:rPr>
        <w:t>;</w:t>
      </w:r>
    </w:p>
    <w:p w:rsidR="00435429" w:rsidRDefault="00435429">
      <w:pPr>
        <w:spacing w:line="13" w:lineRule="exact"/>
        <w:rPr>
          <w:rFonts w:eastAsia="Times New Roman"/>
          <w:b/>
          <w:bCs/>
          <w:sz w:val="24"/>
          <w:szCs w:val="24"/>
        </w:rPr>
      </w:pPr>
    </w:p>
    <w:p w:rsidR="00435429" w:rsidRDefault="00FB0570" w:rsidP="003622F5">
      <w:pPr>
        <w:numPr>
          <w:ilvl w:val="0"/>
          <w:numId w:val="6"/>
        </w:numPr>
        <w:tabs>
          <w:tab w:val="left" w:pos="1020"/>
        </w:tabs>
        <w:spacing w:line="234" w:lineRule="auto"/>
        <w:ind w:left="720" w:right="1140"/>
        <w:rPr>
          <w:rFonts w:eastAsia="Times New Roman"/>
          <w:b/>
          <w:bCs/>
          <w:sz w:val="24"/>
          <w:szCs w:val="24"/>
        </w:rPr>
      </w:pPr>
      <w:r>
        <w:rPr>
          <w:rFonts w:eastAsia="Times New Roman"/>
          <w:sz w:val="24"/>
          <w:szCs w:val="24"/>
        </w:rPr>
        <w:t>“</w:t>
      </w:r>
      <w:r w:rsidR="003622F5" w:rsidRPr="003622F5">
        <w:rPr>
          <w:rFonts w:eastAsia="Times New Roman"/>
          <w:sz w:val="24"/>
          <w:szCs w:val="24"/>
        </w:rPr>
        <w:t>secret" in the context of know-how means that that know-how is not generally known or easily accessible</w:t>
      </w:r>
      <w:r w:rsidR="003D2350">
        <w:rPr>
          <w:rFonts w:eastAsia="Times New Roman"/>
          <w:sz w:val="24"/>
          <w:szCs w:val="24"/>
        </w:rPr>
        <w:t>;</w:t>
      </w:r>
    </w:p>
    <w:p w:rsidR="00435429" w:rsidRDefault="00435429">
      <w:pPr>
        <w:spacing w:line="13" w:lineRule="exact"/>
        <w:rPr>
          <w:rFonts w:eastAsia="Times New Roman"/>
          <w:b/>
          <w:bCs/>
          <w:sz w:val="24"/>
          <w:szCs w:val="24"/>
        </w:rPr>
      </w:pPr>
    </w:p>
    <w:p w:rsidR="00435429" w:rsidRDefault="00FB0570" w:rsidP="003622F5">
      <w:pPr>
        <w:numPr>
          <w:ilvl w:val="0"/>
          <w:numId w:val="6"/>
        </w:numPr>
        <w:tabs>
          <w:tab w:val="left" w:pos="1073"/>
        </w:tabs>
        <w:spacing w:line="236" w:lineRule="auto"/>
        <w:ind w:left="720" w:right="620"/>
        <w:rPr>
          <w:rFonts w:eastAsia="Times New Roman"/>
          <w:b/>
          <w:bCs/>
          <w:sz w:val="24"/>
          <w:szCs w:val="24"/>
        </w:rPr>
      </w:pPr>
      <w:r>
        <w:rPr>
          <w:rFonts w:eastAsia="Times New Roman"/>
          <w:sz w:val="24"/>
          <w:szCs w:val="24"/>
        </w:rPr>
        <w:t>“important</w:t>
      </w:r>
      <w:r w:rsidR="003622F5" w:rsidRPr="003622F5">
        <w:rPr>
          <w:rFonts w:eastAsia="Times New Roman"/>
          <w:sz w:val="24"/>
          <w:szCs w:val="24"/>
        </w:rPr>
        <w:t>" in the context of know-how means that know-how is important and useful for the production of contracted products or for the application of contracted technologies</w:t>
      </w:r>
      <w:r w:rsidR="003D2350">
        <w:rPr>
          <w:rFonts w:eastAsia="Times New Roman"/>
          <w:sz w:val="24"/>
          <w:szCs w:val="24"/>
        </w:rPr>
        <w:t>;</w:t>
      </w:r>
    </w:p>
    <w:p w:rsidR="00435429" w:rsidRDefault="00435429">
      <w:pPr>
        <w:spacing w:line="13" w:lineRule="exact"/>
        <w:rPr>
          <w:rFonts w:eastAsia="Times New Roman"/>
          <w:b/>
          <w:bCs/>
          <w:sz w:val="24"/>
          <w:szCs w:val="24"/>
        </w:rPr>
      </w:pPr>
    </w:p>
    <w:p w:rsidR="00435429" w:rsidRDefault="003D2350" w:rsidP="003622F5">
      <w:pPr>
        <w:numPr>
          <w:ilvl w:val="0"/>
          <w:numId w:val="6"/>
        </w:numPr>
        <w:tabs>
          <w:tab w:val="left" w:pos="1006"/>
        </w:tabs>
        <w:spacing w:line="236" w:lineRule="auto"/>
        <w:ind w:left="720" w:right="120"/>
        <w:rPr>
          <w:rFonts w:eastAsia="Times New Roman"/>
          <w:b/>
          <w:bCs/>
          <w:sz w:val="24"/>
          <w:szCs w:val="24"/>
        </w:rPr>
      </w:pPr>
      <w:r>
        <w:rPr>
          <w:rFonts w:eastAsia="Times New Roman"/>
          <w:sz w:val="24"/>
          <w:szCs w:val="24"/>
        </w:rPr>
        <w:t>"</w:t>
      </w:r>
      <w:r w:rsidR="003622F5" w:rsidRPr="003622F5">
        <w:rPr>
          <w:rFonts w:eastAsia="Times New Roman"/>
          <w:sz w:val="24"/>
          <w:szCs w:val="24"/>
        </w:rPr>
        <w:t xml:space="preserve">identified" in the context of know-how means that know-how is described in a very comprehensive manner in order to enable verification of whether it meets the criteria of secrecy and </w:t>
      </w:r>
      <w:r w:rsidR="00FB0570">
        <w:rPr>
          <w:rFonts w:eastAsia="Times New Roman"/>
          <w:sz w:val="24"/>
          <w:szCs w:val="24"/>
        </w:rPr>
        <w:t>importance</w:t>
      </w:r>
      <w:r>
        <w:rPr>
          <w:rFonts w:eastAsia="Times New Roman"/>
          <w:sz w:val="24"/>
          <w:szCs w:val="24"/>
        </w:rPr>
        <w:t>;</w:t>
      </w:r>
    </w:p>
    <w:p w:rsidR="00435429" w:rsidRDefault="00435429">
      <w:pPr>
        <w:spacing w:line="13" w:lineRule="exact"/>
        <w:rPr>
          <w:rFonts w:eastAsia="Times New Roman"/>
          <w:b/>
          <w:bCs/>
          <w:sz w:val="24"/>
          <w:szCs w:val="24"/>
        </w:rPr>
      </w:pPr>
    </w:p>
    <w:p w:rsidR="00435429" w:rsidRDefault="003D2350" w:rsidP="003622F5">
      <w:pPr>
        <w:numPr>
          <w:ilvl w:val="0"/>
          <w:numId w:val="6"/>
        </w:numPr>
        <w:tabs>
          <w:tab w:val="left" w:pos="1140"/>
        </w:tabs>
        <w:spacing w:line="234" w:lineRule="auto"/>
        <w:ind w:left="720" w:right="520"/>
        <w:rPr>
          <w:rFonts w:eastAsia="Times New Roman"/>
          <w:b/>
          <w:bCs/>
          <w:sz w:val="24"/>
          <w:szCs w:val="24"/>
        </w:rPr>
      </w:pPr>
      <w:r>
        <w:rPr>
          <w:rFonts w:eastAsia="Times New Roman"/>
          <w:sz w:val="24"/>
          <w:szCs w:val="24"/>
        </w:rPr>
        <w:t>"</w:t>
      </w:r>
      <w:r w:rsidR="003622F5" w:rsidRPr="003622F5">
        <w:rPr>
          <w:rFonts w:eastAsia="Times New Roman"/>
          <w:sz w:val="24"/>
          <w:szCs w:val="24"/>
        </w:rPr>
        <w:t>common" in the context of the activities carried out under the research and development agreement means the activities in which the work involved is</w:t>
      </w:r>
      <w:r>
        <w:rPr>
          <w:rFonts w:eastAsia="Times New Roman"/>
          <w:sz w:val="24"/>
          <w:szCs w:val="24"/>
        </w:rPr>
        <w:t>:</w:t>
      </w:r>
    </w:p>
    <w:p w:rsidR="00435429" w:rsidRDefault="00435429">
      <w:pPr>
        <w:spacing w:line="2" w:lineRule="exact"/>
        <w:rPr>
          <w:rFonts w:eastAsia="Times New Roman"/>
          <w:b/>
          <w:bCs/>
          <w:sz w:val="24"/>
          <w:szCs w:val="24"/>
        </w:rPr>
      </w:pPr>
    </w:p>
    <w:p w:rsidR="00435429" w:rsidRPr="003A1762" w:rsidRDefault="003A1762" w:rsidP="003A1762">
      <w:pPr>
        <w:numPr>
          <w:ilvl w:val="1"/>
          <w:numId w:val="6"/>
        </w:numPr>
        <w:tabs>
          <w:tab w:val="left" w:pos="1720"/>
        </w:tabs>
        <w:ind w:left="1720" w:hanging="280"/>
        <w:rPr>
          <w:rFonts w:eastAsia="Times New Roman"/>
          <w:b/>
          <w:bCs/>
          <w:sz w:val="24"/>
          <w:szCs w:val="24"/>
        </w:rPr>
      </w:pPr>
      <w:r>
        <w:rPr>
          <w:rFonts w:eastAsia="Times New Roman"/>
          <w:sz w:val="24"/>
          <w:szCs w:val="24"/>
        </w:rPr>
        <w:t>Executed by the joint team, organization or joint enterprise</w:t>
      </w:r>
      <w:r w:rsidR="003D2350" w:rsidRPr="003A1762">
        <w:rPr>
          <w:rFonts w:eastAsia="Times New Roman"/>
          <w:sz w:val="24"/>
          <w:szCs w:val="24"/>
        </w:rPr>
        <w:t>,</w:t>
      </w:r>
    </w:p>
    <w:p w:rsidR="00435429" w:rsidRDefault="003A1762">
      <w:pPr>
        <w:numPr>
          <w:ilvl w:val="0"/>
          <w:numId w:val="7"/>
        </w:numPr>
        <w:tabs>
          <w:tab w:val="left" w:pos="1800"/>
        </w:tabs>
        <w:ind w:left="1800" w:hanging="360"/>
        <w:rPr>
          <w:rFonts w:eastAsia="Times New Roman"/>
          <w:b/>
          <w:bCs/>
          <w:sz w:val="24"/>
          <w:szCs w:val="24"/>
        </w:rPr>
      </w:pPr>
      <w:r>
        <w:rPr>
          <w:rFonts w:eastAsia="Times New Roman"/>
          <w:sz w:val="24"/>
          <w:szCs w:val="24"/>
        </w:rPr>
        <w:t>Jointly entrusted to e third party</w:t>
      </w:r>
      <w:r w:rsidR="003D2350">
        <w:rPr>
          <w:rFonts w:eastAsia="Times New Roman"/>
          <w:sz w:val="24"/>
          <w:szCs w:val="24"/>
        </w:rPr>
        <w:t>, o</w:t>
      </w:r>
      <w:r>
        <w:rPr>
          <w:rFonts w:eastAsia="Times New Roman"/>
          <w:sz w:val="24"/>
          <w:szCs w:val="24"/>
        </w:rPr>
        <w:t>r</w:t>
      </w:r>
    </w:p>
    <w:p w:rsidR="00435429" w:rsidRDefault="00435429">
      <w:pPr>
        <w:spacing w:line="12" w:lineRule="exact"/>
        <w:rPr>
          <w:rFonts w:eastAsia="Times New Roman"/>
          <w:b/>
          <w:bCs/>
          <w:sz w:val="24"/>
          <w:szCs w:val="24"/>
        </w:rPr>
      </w:pPr>
    </w:p>
    <w:p w:rsidR="00435429" w:rsidRDefault="003A1762" w:rsidP="003A1762">
      <w:pPr>
        <w:numPr>
          <w:ilvl w:val="0"/>
          <w:numId w:val="7"/>
        </w:numPr>
        <w:tabs>
          <w:tab w:val="left" w:pos="1860"/>
        </w:tabs>
        <w:spacing w:line="234" w:lineRule="auto"/>
        <w:ind w:left="1440" w:right="340"/>
        <w:rPr>
          <w:rFonts w:eastAsia="Times New Roman"/>
          <w:b/>
          <w:bCs/>
          <w:sz w:val="24"/>
          <w:szCs w:val="24"/>
        </w:rPr>
      </w:pPr>
      <w:r w:rsidRPr="003A1762">
        <w:rPr>
          <w:rFonts w:eastAsia="Times New Roman"/>
          <w:sz w:val="24"/>
          <w:szCs w:val="24"/>
        </w:rPr>
        <w:lastRenderedPageBreak/>
        <w:t>distributed between the parties through specialization in the context of research and development or use</w:t>
      </w:r>
      <w:r w:rsidR="003D2350">
        <w:rPr>
          <w:rFonts w:eastAsia="Times New Roman"/>
          <w:sz w:val="24"/>
          <w:szCs w:val="24"/>
        </w:rPr>
        <w:t>;</w:t>
      </w:r>
    </w:p>
    <w:p w:rsidR="00435429" w:rsidRDefault="00435429">
      <w:pPr>
        <w:spacing w:line="14" w:lineRule="exact"/>
        <w:rPr>
          <w:sz w:val="20"/>
          <w:szCs w:val="20"/>
        </w:rPr>
      </w:pPr>
    </w:p>
    <w:p w:rsidR="003A1762" w:rsidRPr="003A1762" w:rsidRDefault="003A1762" w:rsidP="003A1762">
      <w:pPr>
        <w:ind w:left="720"/>
        <w:rPr>
          <w:rFonts w:eastAsia="Times New Roman"/>
          <w:sz w:val="24"/>
          <w:szCs w:val="24"/>
        </w:rPr>
      </w:pPr>
      <w:r>
        <w:rPr>
          <w:rFonts w:eastAsia="Times New Roman"/>
          <w:sz w:val="23"/>
          <w:szCs w:val="23"/>
        </w:rPr>
        <w:t>(</w:t>
      </w:r>
      <w:r w:rsidRPr="003A1762">
        <w:rPr>
          <w:rFonts w:eastAsia="Times New Roman"/>
          <w:b/>
          <w:sz w:val="23"/>
          <w:szCs w:val="23"/>
        </w:rPr>
        <w:t>n</w:t>
      </w:r>
      <w:r>
        <w:rPr>
          <w:rFonts w:eastAsia="Times New Roman"/>
          <w:sz w:val="23"/>
          <w:szCs w:val="23"/>
        </w:rPr>
        <w:t>)</w:t>
      </w:r>
      <w:r w:rsidRPr="003A1762">
        <w:rPr>
          <w:rFonts w:eastAsia="Times New Roman"/>
          <w:sz w:val="23"/>
          <w:szCs w:val="23"/>
        </w:rPr>
        <w:t>"</w:t>
      </w:r>
      <w:r w:rsidR="00F814F2" w:rsidRPr="00F814F2">
        <w:t xml:space="preserve"> </w:t>
      </w:r>
      <w:r w:rsidR="00F814F2" w:rsidRPr="00F814F2">
        <w:rPr>
          <w:rFonts w:eastAsia="Times New Roman"/>
          <w:sz w:val="23"/>
          <w:szCs w:val="23"/>
        </w:rPr>
        <w:t xml:space="preserve">"specialization in the context of research and development" means that each party </w:t>
      </w:r>
      <w:r w:rsidR="00F814F2">
        <w:rPr>
          <w:rFonts w:eastAsia="Times New Roman"/>
          <w:sz w:val="23"/>
          <w:szCs w:val="23"/>
        </w:rPr>
        <w:t xml:space="preserve">is </w:t>
      </w:r>
      <w:r w:rsidR="00F814F2" w:rsidRPr="00F814F2">
        <w:rPr>
          <w:rFonts w:eastAsia="Times New Roman"/>
          <w:sz w:val="23"/>
          <w:szCs w:val="23"/>
        </w:rPr>
        <w:t>involved in research and development activities determined by the research and development agreement and that the parties share the research and development work between them in the manner they consider as more appropriate; this does not include paid research and development</w:t>
      </w:r>
      <w:r w:rsidR="003D2350" w:rsidRPr="003A1762">
        <w:rPr>
          <w:rFonts w:eastAsia="Times New Roman"/>
          <w:sz w:val="24"/>
          <w:szCs w:val="24"/>
        </w:rPr>
        <w:t>;</w:t>
      </w:r>
    </w:p>
    <w:p w:rsidR="00435429" w:rsidRPr="003A1762" w:rsidRDefault="003D2350" w:rsidP="00126C0D">
      <w:pPr>
        <w:numPr>
          <w:ilvl w:val="0"/>
          <w:numId w:val="9"/>
        </w:numPr>
        <w:tabs>
          <w:tab w:val="left" w:pos="720"/>
          <w:tab w:val="left" w:pos="1060"/>
        </w:tabs>
        <w:ind w:left="720"/>
        <w:rPr>
          <w:rFonts w:eastAsia="Times New Roman"/>
          <w:b/>
          <w:bCs/>
          <w:sz w:val="24"/>
          <w:szCs w:val="24"/>
        </w:rPr>
      </w:pPr>
      <w:r w:rsidRPr="003A1762">
        <w:rPr>
          <w:rFonts w:eastAsia="Times New Roman"/>
          <w:sz w:val="24"/>
          <w:szCs w:val="24"/>
        </w:rPr>
        <w:t>"</w:t>
      </w:r>
      <w:r w:rsidR="003A1762" w:rsidRPr="003A1762">
        <w:rPr>
          <w:rFonts w:eastAsia="Times New Roman"/>
          <w:sz w:val="24"/>
          <w:szCs w:val="24"/>
        </w:rPr>
        <w:t xml:space="preserve">specialization </w:t>
      </w:r>
      <w:r w:rsidR="00F814F2" w:rsidRPr="00F814F2">
        <w:rPr>
          <w:rFonts w:eastAsia="Times New Roman"/>
          <w:sz w:val="24"/>
          <w:szCs w:val="24"/>
        </w:rPr>
        <w:t xml:space="preserve">in the context of </w:t>
      </w:r>
      <w:r w:rsidR="00F814F2">
        <w:rPr>
          <w:rFonts w:eastAsia="Times New Roman"/>
          <w:sz w:val="24"/>
          <w:szCs w:val="24"/>
        </w:rPr>
        <w:t>use</w:t>
      </w:r>
      <w:r w:rsidR="00F814F2" w:rsidRPr="00F814F2">
        <w:rPr>
          <w:rFonts w:eastAsia="Times New Roman"/>
          <w:sz w:val="24"/>
          <w:szCs w:val="24"/>
        </w:rPr>
        <w:t>"</w:t>
      </w:r>
      <w:r w:rsidR="00F814F2">
        <w:rPr>
          <w:rFonts w:eastAsia="Times New Roman"/>
          <w:sz w:val="24"/>
          <w:szCs w:val="24"/>
        </w:rPr>
        <w:t xml:space="preserve"> </w:t>
      </w:r>
      <w:r w:rsidR="00F814F2" w:rsidRPr="00F814F2">
        <w:rPr>
          <w:rFonts w:eastAsia="Times New Roman"/>
          <w:sz w:val="24"/>
          <w:szCs w:val="24"/>
        </w:rPr>
        <w:t xml:space="preserve">means that the parties assign individual tasks </w:t>
      </w:r>
      <w:r w:rsidR="00F814F2">
        <w:rPr>
          <w:rFonts w:eastAsia="Times New Roman"/>
          <w:sz w:val="24"/>
          <w:szCs w:val="24"/>
        </w:rPr>
        <w:t>between them</w:t>
      </w:r>
      <w:r w:rsidR="00F814F2" w:rsidRPr="00F814F2">
        <w:rPr>
          <w:rFonts w:eastAsia="Times New Roman"/>
          <w:sz w:val="24"/>
          <w:szCs w:val="24"/>
        </w:rPr>
        <w:t xml:space="preserve"> such as production or distribution, or impose on each other definitions related to the use of results, such as definitions in terms of </w:t>
      </w:r>
      <w:r w:rsidR="00126C0D">
        <w:rPr>
          <w:rFonts w:eastAsia="Times New Roman"/>
          <w:sz w:val="24"/>
          <w:szCs w:val="24"/>
        </w:rPr>
        <w:t xml:space="preserve">use of </w:t>
      </w:r>
      <w:r w:rsidR="00F814F2" w:rsidRPr="00F814F2">
        <w:rPr>
          <w:rFonts w:eastAsia="Times New Roman"/>
          <w:sz w:val="24"/>
          <w:szCs w:val="24"/>
        </w:rPr>
        <w:t xml:space="preserve">territories, customers or areas; </w:t>
      </w:r>
      <w:r w:rsidR="00126C0D">
        <w:rPr>
          <w:rFonts w:eastAsia="Times New Roman"/>
          <w:sz w:val="24"/>
          <w:szCs w:val="24"/>
        </w:rPr>
        <w:t>t</w:t>
      </w:r>
      <w:r w:rsidR="00126C0D" w:rsidRPr="00126C0D">
        <w:rPr>
          <w:rFonts w:eastAsia="Times New Roman"/>
          <w:sz w:val="24"/>
          <w:szCs w:val="24"/>
        </w:rPr>
        <w:t>his includes situations in which only one party produces and distributes the contracted products based on the exclusive license it has under the agreement with the other parties</w:t>
      </w:r>
      <w:r w:rsidRPr="003A1762">
        <w:rPr>
          <w:rFonts w:eastAsia="Times New Roman"/>
          <w:sz w:val="24"/>
          <w:szCs w:val="24"/>
        </w:rPr>
        <w:t>;</w:t>
      </w:r>
    </w:p>
    <w:p w:rsidR="00435429" w:rsidRPr="003A1762" w:rsidRDefault="00435429" w:rsidP="003A1762">
      <w:pPr>
        <w:spacing w:line="13" w:lineRule="exact"/>
        <w:ind w:left="720"/>
        <w:rPr>
          <w:rFonts w:eastAsia="Times New Roman"/>
          <w:b/>
          <w:bCs/>
          <w:sz w:val="24"/>
          <w:szCs w:val="24"/>
        </w:rPr>
      </w:pPr>
    </w:p>
    <w:p w:rsidR="00435429" w:rsidRPr="003A1762" w:rsidRDefault="003D2350" w:rsidP="003A1762">
      <w:pPr>
        <w:numPr>
          <w:ilvl w:val="0"/>
          <w:numId w:val="9"/>
        </w:numPr>
        <w:tabs>
          <w:tab w:val="left" w:pos="1073"/>
        </w:tabs>
        <w:spacing w:line="234" w:lineRule="auto"/>
        <w:ind w:left="720" w:right="220"/>
        <w:rPr>
          <w:rFonts w:eastAsia="Times New Roman"/>
          <w:b/>
          <w:bCs/>
          <w:sz w:val="24"/>
          <w:szCs w:val="24"/>
        </w:rPr>
      </w:pPr>
      <w:r w:rsidRPr="003A1762">
        <w:rPr>
          <w:rFonts w:eastAsia="Times New Roman"/>
          <w:sz w:val="24"/>
          <w:szCs w:val="24"/>
        </w:rPr>
        <w:t>"</w:t>
      </w:r>
      <w:r w:rsidR="003A1762" w:rsidRPr="003A1762">
        <w:rPr>
          <w:rFonts w:eastAsia="Times New Roman"/>
          <w:sz w:val="24"/>
          <w:szCs w:val="24"/>
        </w:rPr>
        <w:t>paid research and development" means the research and development carried out by one party and financed by the other party to the agreement</w:t>
      </w:r>
      <w:r w:rsidRPr="003A1762">
        <w:rPr>
          <w:rFonts w:eastAsia="Times New Roman"/>
          <w:sz w:val="24"/>
          <w:szCs w:val="24"/>
        </w:rPr>
        <w:t>;</w:t>
      </w:r>
    </w:p>
    <w:p w:rsidR="00435429" w:rsidRPr="003A1762" w:rsidRDefault="00435429">
      <w:pPr>
        <w:spacing w:line="13" w:lineRule="exact"/>
        <w:rPr>
          <w:rFonts w:eastAsia="Times New Roman"/>
          <w:b/>
          <w:bCs/>
          <w:sz w:val="24"/>
          <w:szCs w:val="24"/>
        </w:rPr>
      </w:pPr>
    </w:p>
    <w:p w:rsidR="00435429" w:rsidRPr="003A1762" w:rsidRDefault="003D2350" w:rsidP="003A1762">
      <w:pPr>
        <w:numPr>
          <w:ilvl w:val="0"/>
          <w:numId w:val="9"/>
        </w:numPr>
        <w:tabs>
          <w:tab w:val="left" w:pos="1078"/>
        </w:tabs>
        <w:spacing w:line="234" w:lineRule="auto"/>
        <w:ind w:left="720"/>
        <w:rPr>
          <w:rFonts w:eastAsia="Times New Roman"/>
          <w:b/>
          <w:bCs/>
          <w:sz w:val="24"/>
          <w:szCs w:val="24"/>
        </w:rPr>
      </w:pPr>
      <w:r w:rsidRPr="003A1762">
        <w:rPr>
          <w:rFonts w:eastAsia="Times New Roman"/>
          <w:sz w:val="24"/>
          <w:szCs w:val="24"/>
        </w:rPr>
        <w:t>"</w:t>
      </w:r>
      <w:r w:rsidR="003A1762" w:rsidRPr="003A1762">
        <w:rPr>
          <w:rFonts w:eastAsia="Times New Roman"/>
          <w:sz w:val="24"/>
          <w:szCs w:val="24"/>
        </w:rPr>
        <w:t>"financing party" means a party which finances paid research and development as long as it does not carry out any research and development activity itself</w:t>
      </w:r>
      <w:r w:rsidRPr="003A1762">
        <w:rPr>
          <w:rFonts w:eastAsia="Times New Roman"/>
          <w:sz w:val="24"/>
          <w:szCs w:val="24"/>
        </w:rPr>
        <w:t>;</w:t>
      </w:r>
    </w:p>
    <w:p w:rsidR="00435429" w:rsidRPr="003A1762" w:rsidRDefault="00435429">
      <w:pPr>
        <w:spacing w:line="1" w:lineRule="exact"/>
        <w:rPr>
          <w:rFonts w:eastAsia="Times New Roman"/>
          <w:b/>
          <w:bCs/>
          <w:sz w:val="24"/>
          <w:szCs w:val="24"/>
        </w:rPr>
      </w:pPr>
    </w:p>
    <w:p w:rsidR="00435429" w:rsidRPr="00DC6B5D" w:rsidRDefault="003D2350" w:rsidP="00DC6B5D">
      <w:pPr>
        <w:numPr>
          <w:ilvl w:val="0"/>
          <w:numId w:val="9"/>
        </w:numPr>
        <w:tabs>
          <w:tab w:val="left" w:pos="1040"/>
        </w:tabs>
        <w:ind w:left="1040" w:hanging="320"/>
        <w:rPr>
          <w:rFonts w:eastAsia="Times New Roman"/>
          <w:b/>
          <w:bCs/>
          <w:sz w:val="24"/>
          <w:szCs w:val="24"/>
        </w:rPr>
      </w:pPr>
      <w:r w:rsidRPr="00DC6B5D">
        <w:rPr>
          <w:rFonts w:eastAsia="Times New Roman"/>
          <w:sz w:val="24"/>
          <w:szCs w:val="24"/>
        </w:rPr>
        <w:t>"</w:t>
      </w:r>
      <w:r w:rsidR="00DC6B5D" w:rsidRPr="00DC6B5D">
        <w:rPr>
          <w:rFonts w:eastAsia="Times New Roman"/>
          <w:sz w:val="24"/>
          <w:szCs w:val="24"/>
        </w:rPr>
        <w:t>competitive entrepreneur" means a true or potential competitor</w:t>
      </w:r>
      <w:r w:rsidRPr="00DC6B5D">
        <w:rPr>
          <w:rFonts w:eastAsia="Times New Roman"/>
          <w:sz w:val="24"/>
          <w:szCs w:val="24"/>
        </w:rPr>
        <w:t>;</w:t>
      </w:r>
    </w:p>
    <w:p w:rsidR="00435429" w:rsidRPr="00DC6B5D" w:rsidRDefault="00435429">
      <w:pPr>
        <w:spacing w:line="12" w:lineRule="exact"/>
        <w:rPr>
          <w:rFonts w:eastAsia="Times New Roman"/>
          <w:b/>
          <w:bCs/>
          <w:sz w:val="24"/>
          <w:szCs w:val="24"/>
        </w:rPr>
      </w:pPr>
    </w:p>
    <w:p w:rsidR="00435429" w:rsidRPr="00DC6B5D" w:rsidRDefault="003D2350" w:rsidP="00DC6B5D">
      <w:pPr>
        <w:numPr>
          <w:ilvl w:val="0"/>
          <w:numId w:val="9"/>
        </w:numPr>
        <w:tabs>
          <w:tab w:val="left" w:pos="1032"/>
        </w:tabs>
        <w:spacing w:line="236" w:lineRule="auto"/>
        <w:ind w:left="720" w:right="320"/>
        <w:rPr>
          <w:rFonts w:eastAsia="Times New Roman"/>
          <w:b/>
          <w:bCs/>
          <w:sz w:val="24"/>
          <w:szCs w:val="24"/>
        </w:rPr>
      </w:pPr>
      <w:r w:rsidRPr="00DC6B5D">
        <w:rPr>
          <w:rFonts w:eastAsia="Times New Roman"/>
          <w:sz w:val="24"/>
          <w:szCs w:val="24"/>
        </w:rPr>
        <w:t>"</w:t>
      </w:r>
      <w:r w:rsidR="00DC6B5D" w:rsidRPr="00DC6B5D">
        <w:rPr>
          <w:rFonts w:eastAsia="Times New Roman"/>
          <w:sz w:val="24"/>
          <w:szCs w:val="24"/>
        </w:rPr>
        <w:t>current competitor" means an entrepreneur who supplies a product, technology or</w:t>
      </w:r>
      <w:r w:rsidR="00A923DC">
        <w:rPr>
          <w:rFonts w:eastAsia="Times New Roman"/>
          <w:sz w:val="24"/>
          <w:szCs w:val="24"/>
        </w:rPr>
        <w:t xml:space="preserve"> process which may be upgraded </w:t>
      </w:r>
      <w:r w:rsidR="00DC6B5D" w:rsidRPr="00DC6B5D">
        <w:rPr>
          <w:rFonts w:eastAsia="Times New Roman"/>
          <w:sz w:val="24"/>
          <w:szCs w:val="24"/>
        </w:rPr>
        <w:t>or replaced by a product or technology contracted in the relevant geographic market</w:t>
      </w:r>
      <w:r w:rsidRPr="00DC6B5D">
        <w:rPr>
          <w:rFonts w:eastAsia="Times New Roman"/>
          <w:sz w:val="24"/>
          <w:szCs w:val="24"/>
        </w:rPr>
        <w:t>;</w:t>
      </w:r>
    </w:p>
    <w:p w:rsidR="00435429" w:rsidRPr="00DC6B5D" w:rsidRDefault="00435429">
      <w:pPr>
        <w:spacing w:line="1" w:lineRule="exact"/>
        <w:rPr>
          <w:rFonts w:eastAsia="Times New Roman"/>
          <w:b/>
          <w:bCs/>
          <w:sz w:val="24"/>
          <w:szCs w:val="24"/>
        </w:rPr>
      </w:pPr>
    </w:p>
    <w:p w:rsidR="00435429" w:rsidRPr="00AA7EC7" w:rsidRDefault="003D2350" w:rsidP="00AA7EC7">
      <w:pPr>
        <w:numPr>
          <w:ilvl w:val="0"/>
          <w:numId w:val="9"/>
        </w:numPr>
        <w:tabs>
          <w:tab w:val="left" w:pos="990"/>
        </w:tabs>
        <w:ind w:left="720"/>
        <w:rPr>
          <w:sz w:val="20"/>
          <w:szCs w:val="20"/>
        </w:rPr>
      </w:pPr>
      <w:r w:rsidRPr="00AA7EC7">
        <w:rPr>
          <w:rFonts w:eastAsia="Times New Roman"/>
          <w:sz w:val="24"/>
          <w:szCs w:val="24"/>
        </w:rPr>
        <w:t>"</w:t>
      </w:r>
      <w:r w:rsidR="00A923DC" w:rsidRPr="00AA7EC7">
        <w:rPr>
          <w:rFonts w:eastAsia="Times New Roman"/>
          <w:sz w:val="24"/>
          <w:szCs w:val="24"/>
        </w:rPr>
        <w:t>potential competitor ”means the enterprise which in the absence of one</w:t>
      </w:r>
      <w:r w:rsidR="00AA7EC7">
        <w:rPr>
          <w:rFonts w:eastAsia="Times New Roman"/>
          <w:sz w:val="24"/>
          <w:szCs w:val="24"/>
        </w:rPr>
        <w:t xml:space="preserve"> </w:t>
      </w:r>
      <w:r w:rsidR="00A923DC" w:rsidRPr="00AA7EC7">
        <w:rPr>
          <w:rFonts w:eastAsia="Times New Roman"/>
          <w:sz w:val="24"/>
          <w:szCs w:val="24"/>
        </w:rPr>
        <w:t>research and development agreements are likely</w:t>
      </w:r>
      <w:r w:rsidR="00AA7EC7">
        <w:rPr>
          <w:rFonts w:eastAsia="Times New Roman"/>
          <w:sz w:val="24"/>
          <w:szCs w:val="24"/>
        </w:rPr>
        <w:t>, on a realistic basis and</w:t>
      </w:r>
      <w:r w:rsidR="00A923DC" w:rsidRPr="00AA7EC7">
        <w:rPr>
          <w:rFonts w:eastAsia="Times New Roman"/>
          <w:sz w:val="24"/>
          <w:szCs w:val="24"/>
        </w:rPr>
        <w:t xml:space="preserve"> not merely as a theoretical possibility, to make the necessary additional investment in the event of any small but steady increase in relative prices within a period of n</w:t>
      </w:r>
      <w:r w:rsidR="00AA7EC7">
        <w:rPr>
          <w:rFonts w:eastAsia="Times New Roman"/>
          <w:sz w:val="24"/>
          <w:szCs w:val="24"/>
        </w:rPr>
        <w:t xml:space="preserve">ot more than three (3) years, </w:t>
      </w:r>
      <w:r w:rsidR="00A923DC" w:rsidRPr="00AA7EC7">
        <w:rPr>
          <w:rFonts w:eastAsia="Times New Roman"/>
          <w:sz w:val="24"/>
          <w:szCs w:val="24"/>
        </w:rPr>
        <w:t xml:space="preserve">or </w:t>
      </w:r>
      <w:r w:rsidR="00AA7EC7">
        <w:rPr>
          <w:rFonts w:eastAsia="Times New Roman"/>
          <w:sz w:val="24"/>
          <w:szCs w:val="24"/>
        </w:rPr>
        <w:t xml:space="preserve">finance the </w:t>
      </w:r>
      <w:r w:rsidR="00A923DC" w:rsidRPr="00AA7EC7">
        <w:rPr>
          <w:rFonts w:eastAsia="Times New Roman"/>
          <w:sz w:val="24"/>
          <w:szCs w:val="24"/>
        </w:rPr>
        <w:t xml:space="preserve">other necessary replacement costs to supply a product, technology or process that is </w:t>
      </w:r>
      <w:r w:rsidR="00AA7EC7">
        <w:rPr>
          <w:rFonts w:eastAsia="Times New Roman"/>
          <w:sz w:val="24"/>
          <w:szCs w:val="24"/>
        </w:rPr>
        <w:t>about</w:t>
      </w:r>
      <w:r w:rsidR="00A923DC" w:rsidRPr="00AA7EC7">
        <w:rPr>
          <w:rFonts w:eastAsia="Times New Roman"/>
          <w:sz w:val="24"/>
          <w:szCs w:val="24"/>
        </w:rPr>
        <w:t xml:space="preserve"> to b</w:t>
      </w:r>
      <w:r w:rsidR="00AA7EC7">
        <w:rPr>
          <w:rFonts w:eastAsia="Times New Roman"/>
          <w:sz w:val="24"/>
          <w:szCs w:val="24"/>
        </w:rPr>
        <w:t>e upgraded</w:t>
      </w:r>
      <w:r w:rsidR="00A923DC" w:rsidRPr="00AA7EC7">
        <w:rPr>
          <w:rFonts w:eastAsia="Times New Roman"/>
          <w:sz w:val="24"/>
          <w:szCs w:val="24"/>
        </w:rPr>
        <w:t xml:space="preserve"> or replaced with the contract product or contract technology in the relevant geographic market</w:t>
      </w:r>
      <w:r w:rsidRPr="00AA7EC7">
        <w:rPr>
          <w:rFonts w:eastAsia="Times New Roman"/>
          <w:sz w:val="24"/>
          <w:szCs w:val="24"/>
        </w:rPr>
        <w:t>;</w:t>
      </w:r>
    </w:p>
    <w:p w:rsidR="00435429" w:rsidRPr="00DC6B5D" w:rsidRDefault="00435429" w:rsidP="00DC6B5D">
      <w:pPr>
        <w:spacing w:line="14" w:lineRule="exact"/>
        <w:ind w:left="720"/>
        <w:rPr>
          <w:sz w:val="20"/>
          <w:szCs w:val="20"/>
        </w:rPr>
      </w:pPr>
    </w:p>
    <w:p w:rsidR="00435429" w:rsidRPr="00DC6B5D" w:rsidRDefault="003D2350" w:rsidP="00DC6B5D">
      <w:pPr>
        <w:numPr>
          <w:ilvl w:val="1"/>
          <w:numId w:val="10"/>
        </w:numPr>
        <w:tabs>
          <w:tab w:val="left" w:pos="1073"/>
        </w:tabs>
        <w:spacing w:line="234" w:lineRule="auto"/>
        <w:ind w:left="720" w:right="580"/>
        <w:rPr>
          <w:rFonts w:eastAsia="Times New Roman"/>
          <w:b/>
          <w:bCs/>
          <w:sz w:val="24"/>
          <w:szCs w:val="24"/>
        </w:rPr>
      </w:pPr>
      <w:r w:rsidRPr="00DC6B5D">
        <w:rPr>
          <w:rFonts w:eastAsia="Times New Roman"/>
          <w:sz w:val="24"/>
          <w:szCs w:val="24"/>
        </w:rPr>
        <w:t>"</w:t>
      </w:r>
      <w:r w:rsidR="00DC6B5D" w:rsidRPr="00DC6B5D">
        <w:rPr>
          <w:rFonts w:eastAsia="Times New Roman"/>
          <w:sz w:val="24"/>
          <w:szCs w:val="24"/>
        </w:rPr>
        <w:t>relevant product market" means the relevant product market</w:t>
      </w:r>
      <w:r w:rsidR="00AA7EC7">
        <w:rPr>
          <w:rFonts w:eastAsia="Times New Roman"/>
          <w:sz w:val="24"/>
          <w:szCs w:val="24"/>
        </w:rPr>
        <w:t xml:space="preserve"> which can be improved</w:t>
      </w:r>
      <w:r w:rsidR="00DC6B5D" w:rsidRPr="00DC6B5D">
        <w:rPr>
          <w:rFonts w:eastAsia="Times New Roman"/>
          <w:sz w:val="24"/>
          <w:szCs w:val="24"/>
        </w:rPr>
        <w:t xml:space="preserve"> or replaced with contracted products</w:t>
      </w:r>
      <w:r w:rsidRPr="00DC6B5D">
        <w:rPr>
          <w:rFonts w:eastAsia="Times New Roman"/>
          <w:sz w:val="24"/>
          <w:szCs w:val="24"/>
        </w:rPr>
        <w:t>;</w:t>
      </w:r>
    </w:p>
    <w:p w:rsidR="00435429" w:rsidRPr="00DC6B5D" w:rsidRDefault="00435429">
      <w:pPr>
        <w:spacing w:line="14" w:lineRule="exact"/>
        <w:rPr>
          <w:rFonts w:eastAsia="Times New Roman"/>
          <w:b/>
          <w:bCs/>
          <w:sz w:val="24"/>
          <w:szCs w:val="24"/>
        </w:rPr>
      </w:pPr>
    </w:p>
    <w:p w:rsidR="00435429" w:rsidRPr="00DC6B5D" w:rsidRDefault="003D2350" w:rsidP="00DC6B5D">
      <w:pPr>
        <w:numPr>
          <w:ilvl w:val="1"/>
          <w:numId w:val="10"/>
        </w:numPr>
        <w:tabs>
          <w:tab w:val="left" w:pos="1061"/>
        </w:tabs>
        <w:spacing w:line="234" w:lineRule="auto"/>
        <w:ind w:left="720"/>
        <w:jc w:val="both"/>
        <w:rPr>
          <w:rFonts w:eastAsia="Times New Roman"/>
          <w:b/>
          <w:bCs/>
          <w:sz w:val="24"/>
          <w:szCs w:val="24"/>
        </w:rPr>
      </w:pPr>
      <w:r w:rsidRPr="00DC6B5D">
        <w:rPr>
          <w:rFonts w:eastAsia="Times New Roman"/>
          <w:sz w:val="24"/>
          <w:szCs w:val="24"/>
        </w:rPr>
        <w:t>"</w:t>
      </w:r>
      <w:proofErr w:type="gramStart"/>
      <w:r w:rsidR="00DC6B5D" w:rsidRPr="00DC6B5D">
        <w:rPr>
          <w:rFonts w:eastAsia="Times New Roman"/>
          <w:sz w:val="24"/>
          <w:szCs w:val="24"/>
        </w:rPr>
        <w:t>relevant</w:t>
      </w:r>
      <w:proofErr w:type="gramEnd"/>
      <w:r w:rsidR="00DC6B5D" w:rsidRPr="00DC6B5D">
        <w:rPr>
          <w:rFonts w:eastAsia="Times New Roman"/>
          <w:sz w:val="24"/>
          <w:szCs w:val="24"/>
        </w:rPr>
        <w:t xml:space="preserve"> technology market" means the relevant technology market or process which can </w:t>
      </w:r>
      <w:r w:rsidR="00AA7EC7">
        <w:rPr>
          <w:rFonts w:eastAsia="Times New Roman"/>
          <w:sz w:val="24"/>
          <w:szCs w:val="24"/>
        </w:rPr>
        <w:t xml:space="preserve">be improved </w:t>
      </w:r>
      <w:r w:rsidR="00DC6B5D" w:rsidRPr="00DC6B5D">
        <w:rPr>
          <w:rFonts w:eastAsia="Times New Roman"/>
          <w:sz w:val="24"/>
          <w:szCs w:val="24"/>
        </w:rPr>
        <w:t>or replaced with contracted technologies</w:t>
      </w:r>
      <w:r w:rsidRPr="00DC6B5D">
        <w:rPr>
          <w:rFonts w:eastAsia="Times New Roman"/>
          <w:sz w:val="24"/>
          <w:szCs w:val="24"/>
        </w:rPr>
        <w:t>.</w:t>
      </w:r>
    </w:p>
    <w:p w:rsidR="00435429" w:rsidRPr="00DC6B5D" w:rsidRDefault="00435429">
      <w:pPr>
        <w:spacing w:line="13" w:lineRule="exact"/>
        <w:rPr>
          <w:rFonts w:eastAsia="Times New Roman"/>
          <w:b/>
          <w:bCs/>
          <w:sz w:val="24"/>
          <w:szCs w:val="24"/>
        </w:rPr>
      </w:pPr>
    </w:p>
    <w:p w:rsidR="00435429" w:rsidRPr="00DC6B5D" w:rsidRDefault="00DC6B5D" w:rsidP="00DC6B5D">
      <w:pPr>
        <w:numPr>
          <w:ilvl w:val="0"/>
          <w:numId w:val="11"/>
        </w:numPr>
        <w:tabs>
          <w:tab w:val="left" w:pos="235"/>
        </w:tabs>
        <w:spacing w:line="234" w:lineRule="auto"/>
        <w:rPr>
          <w:rFonts w:eastAsia="Times New Roman"/>
          <w:b/>
          <w:bCs/>
          <w:sz w:val="24"/>
          <w:szCs w:val="24"/>
        </w:rPr>
      </w:pPr>
      <w:r w:rsidRPr="00DC6B5D">
        <w:rPr>
          <w:rFonts w:eastAsia="Times New Roman"/>
          <w:sz w:val="24"/>
          <w:szCs w:val="24"/>
        </w:rPr>
        <w:t>For the purposes of this Regulation, the terms "enterprise" and "party" include their respective affiliated enterprises, therefore "</w:t>
      </w:r>
      <w:r w:rsidR="00AA7EC7">
        <w:rPr>
          <w:rFonts w:eastAsia="Times New Roman"/>
          <w:sz w:val="24"/>
          <w:szCs w:val="24"/>
        </w:rPr>
        <w:t>affiliated</w:t>
      </w:r>
      <w:r w:rsidRPr="00DC6B5D">
        <w:rPr>
          <w:rFonts w:eastAsia="Times New Roman"/>
          <w:sz w:val="24"/>
          <w:szCs w:val="24"/>
        </w:rPr>
        <w:t xml:space="preserve"> enterprises" means</w:t>
      </w:r>
      <w:r w:rsidR="003D2350" w:rsidRPr="00DC6B5D">
        <w:rPr>
          <w:rFonts w:eastAsia="Times New Roman"/>
          <w:sz w:val="24"/>
          <w:szCs w:val="24"/>
        </w:rPr>
        <w:t>:</w:t>
      </w:r>
    </w:p>
    <w:p w:rsidR="00435429" w:rsidRPr="00DC6B5D" w:rsidRDefault="00435429">
      <w:pPr>
        <w:spacing w:line="14" w:lineRule="exact"/>
        <w:rPr>
          <w:sz w:val="20"/>
          <w:szCs w:val="20"/>
        </w:rPr>
      </w:pPr>
    </w:p>
    <w:p w:rsidR="00435429" w:rsidRPr="00DC6B5D" w:rsidRDefault="00DC6B5D" w:rsidP="00DC6B5D">
      <w:pPr>
        <w:numPr>
          <w:ilvl w:val="0"/>
          <w:numId w:val="12"/>
        </w:numPr>
        <w:tabs>
          <w:tab w:val="left" w:pos="698"/>
        </w:tabs>
        <w:spacing w:line="234" w:lineRule="auto"/>
        <w:ind w:left="720" w:right="620" w:hanging="360"/>
        <w:rPr>
          <w:rFonts w:eastAsia="Times New Roman"/>
          <w:b/>
          <w:bCs/>
          <w:sz w:val="24"/>
          <w:szCs w:val="24"/>
        </w:rPr>
      </w:pPr>
      <w:r w:rsidRPr="00DC6B5D">
        <w:rPr>
          <w:rFonts w:eastAsia="Times New Roman"/>
          <w:sz w:val="24"/>
          <w:szCs w:val="24"/>
        </w:rPr>
        <w:t>enterprises in which one of the parties to the research and development agreement is directly or indirectly</w:t>
      </w:r>
      <w:r w:rsidR="003D2350" w:rsidRPr="00DC6B5D">
        <w:rPr>
          <w:rFonts w:eastAsia="Times New Roman"/>
          <w:sz w:val="24"/>
          <w:szCs w:val="24"/>
        </w:rPr>
        <w:t>:</w:t>
      </w:r>
    </w:p>
    <w:p w:rsidR="00435429" w:rsidRPr="00DC6B5D" w:rsidRDefault="00435429">
      <w:pPr>
        <w:spacing w:line="1" w:lineRule="exact"/>
        <w:rPr>
          <w:rFonts w:eastAsia="Times New Roman"/>
          <w:b/>
          <w:bCs/>
          <w:sz w:val="24"/>
          <w:szCs w:val="24"/>
        </w:rPr>
      </w:pPr>
    </w:p>
    <w:p w:rsidR="00435429" w:rsidRPr="00DC6B5D" w:rsidRDefault="00DC6B5D" w:rsidP="00DC6B5D">
      <w:pPr>
        <w:numPr>
          <w:ilvl w:val="2"/>
          <w:numId w:val="12"/>
        </w:numPr>
        <w:tabs>
          <w:tab w:val="left" w:pos="1720"/>
        </w:tabs>
        <w:ind w:left="1720" w:hanging="280"/>
        <w:rPr>
          <w:rFonts w:eastAsia="Times New Roman"/>
          <w:b/>
          <w:bCs/>
          <w:sz w:val="24"/>
          <w:szCs w:val="24"/>
        </w:rPr>
      </w:pPr>
      <w:r w:rsidRPr="00DC6B5D">
        <w:rPr>
          <w:rFonts w:eastAsia="Times New Roman"/>
          <w:sz w:val="24"/>
          <w:szCs w:val="24"/>
        </w:rPr>
        <w:t>authorized to exercise more than half of the voting rights</w:t>
      </w:r>
      <w:r w:rsidR="003D2350" w:rsidRPr="00DC6B5D">
        <w:rPr>
          <w:rFonts w:eastAsia="Times New Roman"/>
          <w:sz w:val="24"/>
          <w:szCs w:val="24"/>
        </w:rPr>
        <w:t>,</w:t>
      </w:r>
    </w:p>
    <w:p w:rsidR="00435429" w:rsidRPr="00DC6B5D" w:rsidRDefault="00435429">
      <w:pPr>
        <w:spacing w:line="12" w:lineRule="exact"/>
        <w:rPr>
          <w:rFonts w:eastAsia="Times New Roman"/>
          <w:b/>
          <w:bCs/>
          <w:sz w:val="24"/>
          <w:szCs w:val="24"/>
        </w:rPr>
      </w:pPr>
    </w:p>
    <w:p w:rsidR="00435429" w:rsidRPr="00DC6B5D" w:rsidRDefault="00DC6B5D" w:rsidP="00DC6B5D">
      <w:pPr>
        <w:numPr>
          <w:ilvl w:val="2"/>
          <w:numId w:val="12"/>
        </w:numPr>
        <w:tabs>
          <w:tab w:val="left" w:pos="1793"/>
        </w:tabs>
        <w:spacing w:line="236" w:lineRule="auto"/>
        <w:ind w:left="1440" w:right="540"/>
        <w:rPr>
          <w:rFonts w:eastAsia="Times New Roman"/>
          <w:b/>
          <w:bCs/>
          <w:sz w:val="24"/>
          <w:szCs w:val="24"/>
        </w:rPr>
      </w:pPr>
      <w:r w:rsidRPr="00DC6B5D">
        <w:rPr>
          <w:rFonts w:eastAsia="Times New Roman"/>
          <w:sz w:val="24"/>
          <w:szCs w:val="24"/>
        </w:rPr>
        <w:t>authorized to appoint more than half of the members of the Supervisory Board, the Board of Directors or the bodies which legally represent that enterprise, or</w:t>
      </w:r>
    </w:p>
    <w:p w:rsidR="00435429" w:rsidRPr="00DC6B5D" w:rsidRDefault="00435429">
      <w:pPr>
        <w:spacing w:line="1" w:lineRule="exact"/>
        <w:rPr>
          <w:rFonts w:eastAsia="Times New Roman"/>
          <w:b/>
          <w:bCs/>
          <w:sz w:val="24"/>
          <w:szCs w:val="24"/>
        </w:rPr>
      </w:pPr>
    </w:p>
    <w:p w:rsidR="00435429" w:rsidRPr="00DC6B5D" w:rsidRDefault="00DC6B5D" w:rsidP="00DC6B5D">
      <w:pPr>
        <w:numPr>
          <w:ilvl w:val="2"/>
          <w:numId w:val="12"/>
        </w:numPr>
        <w:tabs>
          <w:tab w:val="left" w:pos="1860"/>
        </w:tabs>
        <w:ind w:left="1860" w:hanging="420"/>
        <w:rPr>
          <w:rFonts w:eastAsia="Times New Roman"/>
          <w:b/>
          <w:bCs/>
          <w:sz w:val="24"/>
          <w:szCs w:val="24"/>
        </w:rPr>
      </w:pPr>
      <w:r w:rsidRPr="00DC6B5D">
        <w:rPr>
          <w:rFonts w:eastAsia="Times New Roman"/>
          <w:sz w:val="24"/>
          <w:szCs w:val="24"/>
        </w:rPr>
        <w:t>is authorized to run the enterprise business</w:t>
      </w:r>
      <w:r w:rsidR="003D2350" w:rsidRPr="00DC6B5D">
        <w:rPr>
          <w:rFonts w:eastAsia="Times New Roman"/>
          <w:sz w:val="24"/>
          <w:szCs w:val="24"/>
        </w:rPr>
        <w:t>;</w:t>
      </w:r>
    </w:p>
    <w:p w:rsidR="00435429" w:rsidRPr="00DC6B5D" w:rsidRDefault="00435429">
      <w:pPr>
        <w:spacing w:line="12" w:lineRule="exact"/>
        <w:rPr>
          <w:rFonts w:eastAsia="Times New Roman"/>
          <w:b/>
          <w:bCs/>
          <w:sz w:val="24"/>
          <w:szCs w:val="24"/>
        </w:rPr>
      </w:pPr>
    </w:p>
    <w:p w:rsidR="00435429" w:rsidRPr="00DC6B5D" w:rsidRDefault="00C557D7" w:rsidP="00C557D7">
      <w:pPr>
        <w:numPr>
          <w:ilvl w:val="1"/>
          <w:numId w:val="12"/>
        </w:numPr>
        <w:tabs>
          <w:tab w:val="left" w:pos="1073"/>
        </w:tabs>
        <w:spacing w:line="236" w:lineRule="auto"/>
        <w:ind w:left="720" w:right="200"/>
        <w:rPr>
          <w:rFonts w:eastAsia="Times New Roman"/>
          <w:b/>
          <w:bCs/>
          <w:sz w:val="24"/>
          <w:szCs w:val="24"/>
        </w:rPr>
      </w:pPr>
      <w:r w:rsidRPr="00C557D7">
        <w:rPr>
          <w:rFonts w:eastAsia="Times New Roman"/>
          <w:sz w:val="24"/>
          <w:szCs w:val="24"/>
        </w:rPr>
        <w:t>enterprises which are directly or indirectly authorized to supervise the rights or authorizations of the party specified in the research and development agreements and numbered under point (a)</w:t>
      </w:r>
      <w:r w:rsidR="003D2350" w:rsidRPr="00DC6B5D">
        <w:rPr>
          <w:rFonts w:eastAsia="Times New Roman"/>
          <w:sz w:val="24"/>
          <w:szCs w:val="24"/>
        </w:rPr>
        <w:t>;</w:t>
      </w:r>
    </w:p>
    <w:p w:rsidR="00435429" w:rsidRPr="00DC6B5D" w:rsidRDefault="00435429">
      <w:pPr>
        <w:spacing w:line="14" w:lineRule="exact"/>
        <w:rPr>
          <w:rFonts w:eastAsia="Times New Roman"/>
          <w:b/>
          <w:bCs/>
          <w:sz w:val="24"/>
          <w:szCs w:val="24"/>
        </w:rPr>
      </w:pPr>
    </w:p>
    <w:p w:rsidR="00435429" w:rsidRPr="00DC6B5D" w:rsidRDefault="00DC6B5D" w:rsidP="00DC6B5D">
      <w:pPr>
        <w:numPr>
          <w:ilvl w:val="1"/>
          <w:numId w:val="12"/>
        </w:numPr>
        <w:tabs>
          <w:tab w:val="left" w:pos="1044"/>
        </w:tabs>
        <w:spacing w:line="234" w:lineRule="auto"/>
        <w:ind w:left="720" w:right="1040"/>
        <w:rPr>
          <w:rFonts w:eastAsia="Times New Roman"/>
          <w:b/>
          <w:bCs/>
          <w:sz w:val="24"/>
          <w:szCs w:val="24"/>
        </w:rPr>
      </w:pPr>
      <w:r w:rsidRPr="00DC6B5D">
        <w:rPr>
          <w:rFonts w:eastAsia="Times New Roman"/>
          <w:sz w:val="24"/>
          <w:szCs w:val="24"/>
        </w:rPr>
        <w:lastRenderedPageBreak/>
        <w:t>enterprises in which the enterprise referred to in paragraph (b) has direct or indirect rights or authorizations referred to in paragraph (a)</w:t>
      </w:r>
      <w:r>
        <w:rPr>
          <w:rFonts w:eastAsia="Times New Roman"/>
          <w:sz w:val="24"/>
          <w:szCs w:val="24"/>
        </w:rPr>
        <w:t>;</w:t>
      </w:r>
    </w:p>
    <w:p w:rsidR="00435429" w:rsidRPr="00DC6B5D" w:rsidRDefault="00435429">
      <w:pPr>
        <w:spacing w:line="13" w:lineRule="exact"/>
        <w:rPr>
          <w:rFonts w:eastAsia="Times New Roman"/>
          <w:b/>
          <w:bCs/>
          <w:sz w:val="24"/>
          <w:szCs w:val="24"/>
        </w:rPr>
      </w:pPr>
    </w:p>
    <w:p w:rsidR="00435429" w:rsidRPr="0035497B" w:rsidRDefault="00DC6B5D" w:rsidP="0035497B">
      <w:pPr>
        <w:numPr>
          <w:ilvl w:val="1"/>
          <w:numId w:val="12"/>
        </w:numPr>
        <w:tabs>
          <w:tab w:val="left" w:pos="1073"/>
        </w:tabs>
        <w:spacing w:line="237" w:lineRule="auto"/>
        <w:ind w:left="720" w:right="280"/>
        <w:jc w:val="both"/>
        <w:rPr>
          <w:rFonts w:eastAsia="Times New Roman"/>
          <w:b/>
          <w:bCs/>
          <w:sz w:val="24"/>
          <w:szCs w:val="24"/>
        </w:rPr>
      </w:pPr>
      <w:r w:rsidRPr="00DC6B5D">
        <w:rPr>
          <w:rFonts w:eastAsia="Times New Roman"/>
          <w:sz w:val="24"/>
          <w:szCs w:val="24"/>
        </w:rPr>
        <w:t>the undertakings in which the party to the research and development agreement together with one or more undertakings referred to in points (a), (b) or (c), or among whom two or more undertakings, jointly have rights or authorizations referred to in point (a)</w:t>
      </w:r>
      <w:r w:rsidR="003D2350" w:rsidRPr="00DC6B5D">
        <w:rPr>
          <w:rFonts w:eastAsia="Times New Roman"/>
          <w:sz w:val="24"/>
          <w:szCs w:val="24"/>
        </w:rPr>
        <w:t>;</w:t>
      </w:r>
    </w:p>
    <w:p w:rsidR="0035497B" w:rsidRPr="0035497B" w:rsidRDefault="0035497B" w:rsidP="0035497B">
      <w:pPr>
        <w:numPr>
          <w:ilvl w:val="1"/>
          <w:numId w:val="12"/>
        </w:numPr>
        <w:tabs>
          <w:tab w:val="left" w:pos="1073"/>
        </w:tabs>
        <w:spacing w:line="237" w:lineRule="auto"/>
        <w:ind w:left="720" w:right="280"/>
        <w:jc w:val="both"/>
        <w:rPr>
          <w:rFonts w:eastAsia="Times New Roman"/>
          <w:bCs/>
          <w:sz w:val="24"/>
          <w:szCs w:val="24"/>
        </w:rPr>
      </w:pPr>
      <w:r w:rsidRPr="0035497B">
        <w:rPr>
          <w:rFonts w:eastAsia="Times New Roman"/>
          <w:bCs/>
          <w:sz w:val="24"/>
          <w:szCs w:val="24"/>
        </w:rPr>
        <w:t xml:space="preserve">enterprises in which the rights or authorizations listed in point (a) are </w:t>
      </w:r>
      <w:r w:rsidRPr="0035497B">
        <w:rPr>
          <w:rFonts w:eastAsia="Times New Roman"/>
          <w:bCs/>
          <w:sz w:val="24"/>
          <w:szCs w:val="24"/>
        </w:rPr>
        <w:t>jointly</w:t>
      </w:r>
      <w:r w:rsidRPr="0035497B">
        <w:rPr>
          <w:rFonts w:eastAsia="Times New Roman"/>
          <w:bCs/>
          <w:sz w:val="24"/>
          <w:szCs w:val="24"/>
        </w:rPr>
        <w:t xml:space="preserve"> held by</w:t>
      </w:r>
      <w:r>
        <w:rPr>
          <w:rFonts w:eastAsia="Times New Roman"/>
          <w:bCs/>
          <w:sz w:val="24"/>
          <w:szCs w:val="24"/>
        </w:rPr>
        <w:t>:</w:t>
      </w:r>
    </w:p>
    <w:p w:rsidR="0035497B" w:rsidRDefault="0035497B" w:rsidP="00E40463">
      <w:pPr>
        <w:ind w:left="1440"/>
        <w:rPr>
          <w:rFonts w:eastAsia="Times New Roman"/>
          <w:b/>
          <w:sz w:val="24"/>
          <w:szCs w:val="24"/>
        </w:rPr>
      </w:pPr>
    </w:p>
    <w:p w:rsidR="00E40463" w:rsidRPr="00E40463" w:rsidRDefault="00E40463" w:rsidP="00E40463">
      <w:pPr>
        <w:ind w:left="1440"/>
        <w:rPr>
          <w:rFonts w:eastAsia="Times New Roman"/>
          <w:sz w:val="24"/>
          <w:szCs w:val="24"/>
        </w:rPr>
      </w:pPr>
      <w:r w:rsidRPr="00E40463">
        <w:rPr>
          <w:rFonts w:eastAsia="Times New Roman"/>
          <w:b/>
          <w:sz w:val="24"/>
          <w:szCs w:val="24"/>
        </w:rPr>
        <w:t>(i)</w:t>
      </w:r>
      <w:r w:rsidRPr="00E40463">
        <w:rPr>
          <w:rFonts w:eastAsia="Times New Roman"/>
          <w:sz w:val="24"/>
          <w:szCs w:val="24"/>
        </w:rPr>
        <w:t xml:space="preserve"> </w:t>
      </w:r>
      <w:proofErr w:type="gramStart"/>
      <w:r w:rsidRPr="00E40463">
        <w:rPr>
          <w:rFonts w:eastAsia="Times New Roman"/>
          <w:sz w:val="24"/>
          <w:szCs w:val="24"/>
        </w:rPr>
        <w:t>the</w:t>
      </w:r>
      <w:proofErr w:type="gramEnd"/>
      <w:r w:rsidRPr="00E40463">
        <w:rPr>
          <w:rFonts w:eastAsia="Times New Roman"/>
          <w:sz w:val="24"/>
          <w:szCs w:val="24"/>
        </w:rPr>
        <w:t xml:space="preserve"> parties to the research and development agreement or their respective related undertakings, which are ment</w:t>
      </w:r>
      <w:r>
        <w:rPr>
          <w:rFonts w:eastAsia="Times New Roman"/>
          <w:sz w:val="24"/>
          <w:szCs w:val="24"/>
        </w:rPr>
        <w:t>ioned from point (a) to (d), or</w:t>
      </w:r>
    </w:p>
    <w:p w:rsidR="00435429" w:rsidRPr="00E40463" w:rsidRDefault="00E40463" w:rsidP="00E40463">
      <w:pPr>
        <w:ind w:left="1440"/>
        <w:rPr>
          <w:rFonts w:eastAsia="Times New Roman"/>
          <w:sz w:val="24"/>
          <w:szCs w:val="24"/>
        </w:rPr>
      </w:pPr>
      <w:r w:rsidRPr="00E40463">
        <w:rPr>
          <w:rFonts w:eastAsia="Times New Roman"/>
          <w:b/>
          <w:sz w:val="24"/>
          <w:szCs w:val="24"/>
        </w:rPr>
        <w:t>(ii)</w:t>
      </w:r>
      <w:r w:rsidRPr="00E40463">
        <w:rPr>
          <w:rFonts w:eastAsia="Times New Roman"/>
          <w:sz w:val="24"/>
          <w:szCs w:val="24"/>
        </w:rPr>
        <w:t xml:space="preserve"> </w:t>
      </w:r>
      <w:proofErr w:type="gramStart"/>
      <w:r w:rsidRPr="00E40463">
        <w:rPr>
          <w:rFonts w:eastAsia="Times New Roman"/>
          <w:sz w:val="24"/>
          <w:szCs w:val="24"/>
        </w:rPr>
        <w:t>one</w:t>
      </w:r>
      <w:proofErr w:type="gramEnd"/>
      <w:r w:rsidRPr="00E40463">
        <w:rPr>
          <w:rFonts w:eastAsia="Times New Roman"/>
          <w:sz w:val="24"/>
          <w:szCs w:val="24"/>
        </w:rPr>
        <w:t xml:space="preserve"> or more parties to the research and development agreement, or one or more of their undertakings linked </w:t>
      </w:r>
      <w:r>
        <w:rPr>
          <w:rFonts w:eastAsia="Times New Roman"/>
          <w:sz w:val="24"/>
          <w:szCs w:val="24"/>
        </w:rPr>
        <w:t xml:space="preserve">and mentioned from point (a) to </w:t>
      </w:r>
      <w:r w:rsidRPr="00E40463">
        <w:rPr>
          <w:rFonts w:eastAsia="Times New Roman"/>
          <w:sz w:val="24"/>
          <w:szCs w:val="24"/>
        </w:rPr>
        <w:t>(d) and one or more third parties.</w:t>
      </w:r>
      <w:r w:rsidR="003D2350">
        <w:rPr>
          <w:rFonts w:eastAsia="Times New Roman"/>
          <w:sz w:val="24"/>
          <w:szCs w:val="24"/>
        </w:rPr>
        <w:t>.</w:t>
      </w: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79" w:lineRule="exact"/>
        <w:rPr>
          <w:sz w:val="20"/>
          <w:szCs w:val="20"/>
        </w:rPr>
      </w:pPr>
    </w:p>
    <w:p w:rsidR="00435429" w:rsidRDefault="00E40463">
      <w:pPr>
        <w:jc w:val="center"/>
        <w:rPr>
          <w:rFonts w:eastAsia="Times New Roman"/>
          <w:b/>
          <w:bCs/>
          <w:sz w:val="24"/>
          <w:szCs w:val="24"/>
        </w:rPr>
      </w:pPr>
      <w:r>
        <w:rPr>
          <w:rFonts w:eastAsia="Times New Roman"/>
          <w:b/>
          <w:bCs/>
          <w:sz w:val="24"/>
          <w:szCs w:val="24"/>
        </w:rPr>
        <w:t>Article</w:t>
      </w:r>
      <w:r w:rsidR="003D2350">
        <w:rPr>
          <w:rFonts w:eastAsia="Times New Roman"/>
          <w:b/>
          <w:bCs/>
          <w:sz w:val="24"/>
          <w:szCs w:val="24"/>
        </w:rPr>
        <w:t xml:space="preserve"> 3</w:t>
      </w:r>
    </w:p>
    <w:p w:rsidR="00E40463" w:rsidRDefault="00E40463">
      <w:pPr>
        <w:jc w:val="center"/>
        <w:rPr>
          <w:sz w:val="20"/>
          <w:szCs w:val="20"/>
        </w:rPr>
      </w:pPr>
    </w:p>
    <w:p w:rsidR="00435429" w:rsidRDefault="00435429">
      <w:pPr>
        <w:spacing w:line="2" w:lineRule="exact"/>
        <w:rPr>
          <w:sz w:val="20"/>
          <w:szCs w:val="20"/>
        </w:rPr>
      </w:pPr>
    </w:p>
    <w:p w:rsidR="00435429" w:rsidRDefault="00E40463">
      <w:pPr>
        <w:jc w:val="center"/>
        <w:rPr>
          <w:sz w:val="20"/>
          <w:szCs w:val="20"/>
        </w:rPr>
      </w:pPr>
      <w:r>
        <w:rPr>
          <w:rFonts w:eastAsia="Times New Roman"/>
          <w:b/>
          <w:bCs/>
          <w:sz w:val="24"/>
          <w:szCs w:val="24"/>
        </w:rPr>
        <w:t>Exemption</w:t>
      </w:r>
    </w:p>
    <w:p w:rsidR="00435429" w:rsidRDefault="00435429">
      <w:pPr>
        <w:spacing w:line="204" w:lineRule="exact"/>
        <w:rPr>
          <w:sz w:val="20"/>
          <w:szCs w:val="20"/>
        </w:rPr>
      </w:pPr>
    </w:p>
    <w:p w:rsidR="00435429" w:rsidRDefault="00E40463" w:rsidP="00E40463">
      <w:pPr>
        <w:numPr>
          <w:ilvl w:val="0"/>
          <w:numId w:val="14"/>
        </w:numPr>
        <w:tabs>
          <w:tab w:val="left" w:pos="360"/>
        </w:tabs>
        <w:spacing w:line="238" w:lineRule="auto"/>
        <w:ind w:left="360" w:hanging="360"/>
        <w:jc w:val="both"/>
        <w:rPr>
          <w:rFonts w:eastAsia="Times New Roman"/>
          <w:sz w:val="24"/>
          <w:szCs w:val="24"/>
        </w:rPr>
      </w:pPr>
      <w:r w:rsidRPr="00E40463">
        <w:rPr>
          <w:rFonts w:eastAsia="Times New Roman"/>
          <w:sz w:val="24"/>
          <w:szCs w:val="24"/>
        </w:rPr>
        <w:t>Article 5 of Law no. 03 / L-229 on Competition Protection shall not apply in respect of agreements entered into between two or more undertakings subject to research and development, and as long as these agreements do not cont</w:t>
      </w:r>
      <w:r>
        <w:rPr>
          <w:rFonts w:eastAsia="Times New Roman"/>
          <w:sz w:val="24"/>
          <w:szCs w:val="24"/>
        </w:rPr>
        <w:t>ain restrictions on competition</w:t>
      </w:r>
      <w:r w:rsidR="003D2350">
        <w:rPr>
          <w:rFonts w:eastAsia="Times New Roman"/>
          <w:sz w:val="24"/>
          <w:szCs w:val="24"/>
        </w:rPr>
        <w:t>.</w:t>
      </w: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82" w:lineRule="exact"/>
        <w:rPr>
          <w:sz w:val="20"/>
          <w:szCs w:val="20"/>
        </w:rPr>
      </w:pPr>
    </w:p>
    <w:p w:rsidR="00435429" w:rsidRDefault="00E40463">
      <w:pPr>
        <w:jc w:val="center"/>
        <w:rPr>
          <w:sz w:val="20"/>
          <w:szCs w:val="20"/>
        </w:rPr>
      </w:pPr>
      <w:r>
        <w:rPr>
          <w:rFonts w:eastAsia="Times New Roman"/>
          <w:b/>
          <w:bCs/>
          <w:sz w:val="24"/>
          <w:szCs w:val="24"/>
        </w:rPr>
        <w:t>Article</w:t>
      </w:r>
      <w:r w:rsidR="003D2350">
        <w:rPr>
          <w:rFonts w:eastAsia="Times New Roman"/>
          <w:b/>
          <w:bCs/>
          <w:sz w:val="24"/>
          <w:szCs w:val="24"/>
        </w:rPr>
        <w:t xml:space="preserve"> 4</w:t>
      </w:r>
    </w:p>
    <w:p w:rsidR="00435429" w:rsidRDefault="00435429">
      <w:pPr>
        <w:spacing w:line="197" w:lineRule="exact"/>
        <w:rPr>
          <w:sz w:val="20"/>
          <w:szCs w:val="20"/>
        </w:rPr>
      </w:pPr>
    </w:p>
    <w:p w:rsidR="00435429" w:rsidRDefault="00593592">
      <w:pPr>
        <w:jc w:val="center"/>
        <w:rPr>
          <w:sz w:val="20"/>
          <w:szCs w:val="20"/>
        </w:rPr>
      </w:pPr>
      <w:r w:rsidRPr="00593592">
        <w:rPr>
          <w:rFonts w:eastAsia="Times New Roman"/>
          <w:b/>
          <w:bCs/>
          <w:sz w:val="24"/>
          <w:szCs w:val="24"/>
        </w:rPr>
        <w:t>Exemption conditions</w:t>
      </w:r>
    </w:p>
    <w:p w:rsidR="00435429" w:rsidRDefault="00435429">
      <w:pPr>
        <w:spacing w:line="283" w:lineRule="exact"/>
        <w:rPr>
          <w:sz w:val="20"/>
          <w:szCs w:val="20"/>
        </w:rPr>
      </w:pPr>
    </w:p>
    <w:p w:rsidR="00593592" w:rsidRPr="00593592" w:rsidRDefault="00593592" w:rsidP="00593592">
      <w:pPr>
        <w:spacing w:line="237" w:lineRule="auto"/>
        <w:jc w:val="both"/>
        <w:rPr>
          <w:rFonts w:eastAsia="Times New Roman"/>
          <w:sz w:val="23"/>
          <w:szCs w:val="23"/>
        </w:rPr>
      </w:pPr>
      <w:r w:rsidRPr="00593592">
        <w:rPr>
          <w:rFonts w:eastAsia="Times New Roman"/>
          <w:b/>
          <w:sz w:val="23"/>
          <w:szCs w:val="23"/>
        </w:rPr>
        <w:t>1</w:t>
      </w:r>
      <w:r w:rsidRPr="00593592">
        <w:rPr>
          <w:rFonts w:eastAsia="Times New Roman"/>
          <w:sz w:val="23"/>
          <w:szCs w:val="23"/>
        </w:rPr>
        <w:t>. The exception provided for in Article 3 shall apply in accordance with the conditions laid down in paragraph 2 to paragraph 5 of this Article.</w:t>
      </w:r>
    </w:p>
    <w:p w:rsidR="00593592" w:rsidRPr="00593592" w:rsidRDefault="00593592" w:rsidP="00593592">
      <w:pPr>
        <w:spacing w:line="237" w:lineRule="auto"/>
        <w:jc w:val="both"/>
        <w:rPr>
          <w:rFonts w:eastAsia="Times New Roman"/>
          <w:sz w:val="23"/>
          <w:szCs w:val="23"/>
        </w:rPr>
      </w:pPr>
    </w:p>
    <w:p w:rsidR="00593592" w:rsidRPr="00593592" w:rsidRDefault="00593592" w:rsidP="00593592">
      <w:pPr>
        <w:spacing w:line="237" w:lineRule="auto"/>
        <w:jc w:val="both"/>
        <w:rPr>
          <w:rFonts w:eastAsia="Times New Roman"/>
          <w:sz w:val="23"/>
          <w:szCs w:val="23"/>
        </w:rPr>
      </w:pPr>
      <w:r w:rsidRPr="00593592">
        <w:rPr>
          <w:rFonts w:eastAsia="Times New Roman"/>
          <w:b/>
          <w:sz w:val="23"/>
          <w:szCs w:val="23"/>
        </w:rPr>
        <w:t>2</w:t>
      </w:r>
      <w:r w:rsidRPr="00593592">
        <w:rPr>
          <w:rFonts w:eastAsia="Times New Roman"/>
          <w:sz w:val="23"/>
          <w:szCs w:val="23"/>
        </w:rPr>
        <w:t>. The research and development agreement shall stipulate that all parties have full access to the final results of joint research and development or paid research and development, including all rights arising from intellect</w:t>
      </w:r>
      <w:r w:rsidR="006D69EB">
        <w:rPr>
          <w:rFonts w:eastAsia="Times New Roman"/>
          <w:sz w:val="23"/>
          <w:szCs w:val="23"/>
        </w:rPr>
        <w:t xml:space="preserve">ual property and know-how </w:t>
      </w:r>
      <w:r w:rsidRPr="00593592">
        <w:rPr>
          <w:rFonts w:eastAsia="Times New Roman"/>
          <w:sz w:val="23"/>
          <w:szCs w:val="23"/>
        </w:rPr>
        <w:t>for the purpose of further research, development and exploitation, and that as soon as the final results become available</w:t>
      </w:r>
      <w:r w:rsidRPr="00E0681B">
        <w:rPr>
          <w:rFonts w:eastAsia="Times New Roman"/>
          <w:sz w:val="23"/>
          <w:szCs w:val="23"/>
          <w:highlight w:val="yellow"/>
        </w:rPr>
        <w:t>. If the parties in accordance with this Regulation restrict their rights of use, in particular if they specialize in terms of use, access to the results for the purpose of use may be in accordance with this restriction</w:t>
      </w:r>
      <w:r w:rsidRPr="00593592">
        <w:rPr>
          <w:rFonts w:eastAsia="Times New Roman"/>
          <w:sz w:val="23"/>
          <w:szCs w:val="23"/>
        </w:rPr>
        <w:t xml:space="preserve">. Furthermore, research institutes, academic bodies or enterprises that provide research and development as a commercial service without being regularly active in the use of results, they may agree to limit the use of these results in order to further research. . The research and development agreement may provide that one party give the other party a compensation for giving access to results for the purpose of further research or use, but the compensation should not be </w:t>
      </w:r>
      <w:r w:rsidR="00E0681B" w:rsidRPr="00593592">
        <w:rPr>
          <w:rFonts w:eastAsia="Times New Roman"/>
          <w:sz w:val="23"/>
          <w:szCs w:val="23"/>
        </w:rPr>
        <w:t>as</w:t>
      </w:r>
      <w:r w:rsidRPr="00593592">
        <w:rPr>
          <w:rFonts w:eastAsia="Times New Roman"/>
          <w:sz w:val="23"/>
          <w:szCs w:val="23"/>
        </w:rPr>
        <w:t xml:space="preserve"> high as to essentially impede </w:t>
      </w:r>
      <w:r w:rsidR="00E0681B">
        <w:rPr>
          <w:rFonts w:eastAsia="Times New Roman"/>
          <w:sz w:val="23"/>
          <w:szCs w:val="23"/>
        </w:rPr>
        <w:t xml:space="preserve">such </w:t>
      </w:r>
      <w:r w:rsidRPr="00593592">
        <w:rPr>
          <w:rFonts w:eastAsia="Times New Roman"/>
          <w:sz w:val="23"/>
          <w:szCs w:val="23"/>
        </w:rPr>
        <w:t>access.</w:t>
      </w:r>
    </w:p>
    <w:p w:rsidR="00593592" w:rsidRPr="00593592" w:rsidRDefault="00593592" w:rsidP="00593592">
      <w:pPr>
        <w:spacing w:line="237" w:lineRule="auto"/>
        <w:jc w:val="both"/>
        <w:rPr>
          <w:rFonts w:eastAsia="Times New Roman"/>
          <w:sz w:val="23"/>
          <w:szCs w:val="23"/>
        </w:rPr>
      </w:pPr>
    </w:p>
    <w:p w:rsidR="00593592" w:rsidRPr="00593592" w:rsidRDefault="00593592" w:rsidP="00593592">
      <w:pPr>
        <w:spacing w:line="237" w:lineRule="auto"/>
        <w:jc w:val="both"/>
        <w:rPr>
          <w:rFonts w:eastAsia="Times New Roman"/>
          <w:sz w:val="23"/>
          <w:szCs w:val="23"/>
        </w:rPr>
      </w:pPr>
      <w:r w:rsidRPr="00593592">
        <w:rPr>
          <w:rFonts w:eastAsia="Times New Roman"/>
          <w:b/>
          <w:sz w:val="23"/>
          <w:szCs w:val="23"/>
        </w:rPr>
        <w:lastRenderedPageBreak/>
        <w:t>3</w:t>
      </w:r>
      <w:r w:rsidRPr="00593592">
        <w:rPr>
          <w:rFonts w:eastAsia="Times New Roman"/>
          <w:sz w:val="23"/>
          <w:szCs w:val="23"/>
        </w:rPr>
        <w:t xml:space="preserve">. Without prejudice to paragraph 2, where the research and development agreement only provides for joint research and development or paid research and development, the research and development agreement shall specify that each party be given access to </w:t>
      </w:r>
      <w:r w:rsidR="00E0681B">
        <w:rPr>
          <w:rFonts w:eastAsia="Times New Roman"/>
          <w:sz w:val="23"/>
          <w:szCs w:val="23"/>
        </w:rPr>
        <w:t xml:space="preserve">any </w:t>
      </w:r>
      <w:r w:rsidR="00E0681B" w:rsidRPr="00593592">
        <w:rPr>
          <w:rFonts w:eastAsia="Times New Roman"/>
          <w:sz w:val="23"/>
          <w:szCs w:val="23"/>
        </w:rPr>
        <w:t>pre-existing</w:t>
      </w:r>
      <w:r w:rsidR="00E0681B">
        <w:rPr>
          <w:rFonts w:eastAsia="Times New Roman"/>
          <w:sz w:val="23"/>
          <w:szCs w:val="23"/>
        </w:rPr>
        <w:t xml:space="preserve"> know-how’ of the other party </w:t>
      </w:r>
      <w:r w:rsidRPr="00593592">
        <w:rPr>
          <w:rFonts w:eastAsia="Times New Roman"/>
          <w:sz w:val="23"/>
          <w:szCs w:val="23"/>
        </w:rPr>
        <w:t>if this know-how is necessary for the purpose of using the results. The search and development agreement may provide for the parties to compensate each other for accessing their pre-existing know-how, but t</w:t>
      </w:r>
      <w:r w:rsidR="00E0681B">
        <w:rPr>
          <w:rFonts w:eastAsia="Times New Roman"/>
          <w:sz w:val="23"/>
          <w:szCs w:val="23"/>
        </w:rPr>
        <w:t>he compensation should not be as</w:t>
      </w:r>
      <w:r w:rsidRPr="00593592">
        <w:rPr>
          <w:rFonts w:eastAsia="Times New Roman"/>
          <w:sz w:val="23"/>
          <w:szCs w:val="23"/>
        </w:rPr>
        <w:t xml:space="preserve"> high as to effectively impede</w:t>
      </w:r>
      <w:r w:rsidR="00E0681B" w:rsidRPr="00E0681B">
        <w:rPr>
          <w:rFonts w:eastAsia="Times New Roman"/>
          <w:sz w:val="23"/>
          <w:szCs w:val="23"/>
        </w:rPr>
        <w:t xml:space="preserve"> </w:t>
      </w:r>
      <w:r w:rsidR="00E0681B" w:rsidRPr="00593592">
        <w:rPr>
          <w:rFonts w:eastAsia="Times New Roman"/>
          <w:sz w:val="23"/>
          <w:szCs w:val="23"/>
        </w:rPr>
        <w:t>such</w:t>
      </w:r>
      <w:r w:rsidR="00E0681B">
        <w:rPr>
          <w:rFonts w:eastAsia="Times New Roman"/>
          <w:sz w:val="23"/>
          <w:szCs w:val="23"/>
        </w:rPr>
        <w:t xml:space="preserve"> access</w:t>
      </w:r>
      <w:r w:rsidRPr="00593592">
        <w:rPr>
          <w:rFonts w:eastAsia="Times New Roman"/>
          <w:sz w:val="23"/>
          <w:szCs w:val="23"/>
        </w:rPr>
        <w:t>.</w:t>
      </w:r>
    </w:p>
    <w:p w:rsidR="00593592" w:rsidRPr="00593592" w:rsidRDefault="00593592" w:rsidP="00593592">
      <w:pPr>
        <w:spacing w:line="237" w:lineRule="auto"/>
        <w:jc w:val="both"/>
        <w:rPr>
          <w:rFonts w:eastAsia="Times New Roman"/>
          <w:sz w:val="23"/>
          <w:szCs w:val="23"/>
        </w:rPr>
      </w:pPr>
    </w:p>
    <w:p w:rsidR="00593592" w:rsidRPr="00593592" w:rsidRDefault="00593592" w:rsidP="00593592">
      <w:pPr>
        <w:spacing w:line="237" w:lineRule="auto"/>
        <w:jc w:val="both"/>
        <w:rPr>
          <w:rFonts w:eastAsia="Times New Roman"/>
          <w:sz w:val="23"/>
          <w:szCs w:val="23"/>
        </w:rPr>
      </w:pPr>
      <w:r w:rsidRPr="00593592">
        <w:rPr>
          <w:rFonts w:eastAsia="Times New Roman"/>
          <w:b/>
          <w:sz w:val="23"/>
          <w:szCs w:val="23"/>
        </w:rPr>
        <w:t>4</w:t>
      </w:r>
      <w:r w:rsidRPr="00593592">
        <w:rPr>
          <w:rFonts w:eastAsia="Times New Roman"/>
          <w:sz w:val="23"/>
          <w:szCs w:val="23"/>
        </w:rPr>
        <w:t>. Any joint use may relate only to results which are protected by intellectual property rights or constitute know-how and which are necessary for the production of contracted products or the application of contracted technologies.</w:t>
      </w:r>
    </w:p>
    <w:p w:rsidR="00593592" w:rsidRPr="00593592" w:rsidRDefault="00593592" w:rsidP="00593592">
      <w:pPr>
        <w:spacing w:line="237" w:lineRule="auto"/>
        <w:jc w:val="both"/>
        <w:rPr>
          <w:rFonts w:eastAsia="Times New Roman"/>
          <w:sz w:val="23"/>
          <w:szCs w:val="23"/>
        </w:rPr>
      </w:pPr>
    </w:p>
    <w:p w:rsidR="00435429" w:rsidRPr="00593592" w:rsidRDefault="00593592" w:rsidP="00593592">
      <w:pPr>
        <w:spacing w:line="237" w:lineRule="auto"/>
        <w:jc w:val="both"/>
        <w:rPr>
          <w:sz w:val="20"/>
          <w:szCs w:val="20"/>
        </w:rPr>
      </w:pPr>
      <w:r w:rsidRPr="00593592">
        <w:rPr>
          <w:rFonts w:eastAsia="Times New Roman"/>
          <w:b/>
          <w:sz w:val="23"/>
          <w:szCs w:val="23"/>
        </w:rPr>
        <w:t>5</w:t>
      </w:r>
      <w:r w:rsidRPr="00593592">
        <w:rPr>
          <w:rFonts w:eastAsia="Times New Roman"/>
          <w:sz w:val="23"/>
          <w:szCs w:val="23"/>
        </w:rPr>
        <w:t xml:space="preserve">. </w:t>
      </w:r>
      <w:r w:rsidRPr="0043513A">
        <w:rPr>
          <w:rFonts w:eastAsia="Times New Roman"/>
          <w:sz w:val="23"/>
          <w:szCs w:val="23"/>
          <w:highlight w:val="yellow"/>
        </w:rPr>
        <w:t xml:space="preserve">The parties responsible for the production of products contracted </w:t>
      </w:r>
      <w:r w:rsidR="0043513A" w:rsidRPr="0043513A">
        <w:rPr>
          <w:rFonts w:eastAsia="Times New Roman"/>
          <w:sz w:val="23"/>
          <w:szCs w:val="23"/>
          <w:highlight w:val="yellow"/>
        </w:rPr>
        <w:t>through</w:t>
      </w:r>
      <w:r w:rsidRPr="0043513A">
        <w:rPr>
          <w:rFonts w:eastAsia="Times New Roman"/>
          <w:sz w:val="23"/>
          <w:szCs w:val="23"/>
          <w:highlight w:val="yellow"/>
        </w:rPr>
        <w:t xml:space="preserve"> specialization in the context of exploitation shall be required to fulfill the orders for the supply of products contracted by other parties</w:t>
      </w:r>
      <w:r w:rsidRPr="00593592">
        <w:rPr>
          <w:rFonts w:eastAsia="Times New Roman"/>
          <w:sz w:val="23"/>
          <w:szCs w:val="23"/>
        </w:rPr>
        <w:t>, except when the research and development agreement also provides for the joint distribution in meaning of point (m) (i) or (ii) of Article 2, paragraph 1 or when the parties have agreed that only the party which produces the contracted products may distribute them</w:t>
      </w:r>
      <w:r w:rsidR="003D2350" w:rsidRPr="00593592">
        <w:rPr>
          <w:rFonts w:eastAsia="Times New Roman"/>
          <w:sz w:val="24"/>
          <w:szCs w:val="24"/>
        </w:rPr>
        <w:t>.</w:t>
      </w:r>
    </w:p>
    <w:p w:rsidR="00435429" w:rsidRPr="00593592" w:rsidRDefault="00435429">
      <w:pPr>
        <w:spacing w:line="200" w:lineRule="exact"/>
        <w:rPr>
          <w:sz w:val="20"/>
          <w:szCs w:val="20"/>
        </w:rPr>
      </w:pPr>
    </w:p>
    <w:p w:rsidR="00435429" w:rsidRPr="00593592" w:rsidRDefault="00435429">
      <w:pPr>
        <w:spacing w:line="200" w:lineRule="exact"/>
        <w:rPr>
          <w:sz w:val="20"/>
          <w:szCs w:val="20"/>
        </w:rPr>
      </w:pPr>
    </w:p>
    <w:p w:rsidR="00435429" w:rsidRPr="00593592" w:rsidRDefault="00435429">
      <w:pPr>
        <w:spacing w:line="200" w:lineRule="exact"/>
        <w:rPr>
          <w:sz w:val="20"/>
          <w:szCs w:val="20"/>
        </w:rPr>
      </w:pPr>
    </w:p>
    <w:p w:rsidR="00435429" w:rsidRPr="00593592" w:rsidRDefault="00435429">
      <w:pPr>
        <w:spacing w:line="234" w:lineRule="exact"/>
        <w:rPr>
          <w:sz w:val="20"/>
          <w:szCs w:val="20"/>
        </w:rPr>
      </w:pPr>
    </w:p>
    <w:p w:rsidR="00435429" w:rsidRDefault="00593592">
      <w:pPr>
        <w:jc w:val="center"/>
        <w:rPr>
          <w:rFonts w:eastAsia="Times New Roman"/>
          <w:b/>
          <w:bCs/>
          <w:sz w:val="24"/>
          <w:szCs w:val="24"/>
        </w:rPr>
      </w:pPr>
      <w:r w:rsidRPr="00593592">
        <w:rPr>
          <w:rFonts w:eastAsia="Times New Roman"/>
          <w:b/>
          <w:bCs/>
          <w:sz w:val="24"/>
          <w:szCs w:val="24"/>
        </w:rPr>
        <w:t>Article</w:t>
      </w:r>
      <w:r w:rsidR="003D2350" w:rsidRPr="00593592">
        <w:rPr>
          <w:rFonts w:eastAsia="Times New Roman"/>
          <w:b/>
          <w:bCs/>
          <w:sz w:val="24"/>
          <w:szCs w:val="24"/>
        </w:rPr>
        <w:t xml:space="preserve"> 5</w:t>
      </w:r>
    </w:p>
    <w:p w:rsidR="0043513A" w:rsidRPr="00593592" w:rsidRDefault="0043513A">
      <w:pPr>
        <w:jc w:val="center"/>
        <w:rPr>
          <w:sz w:val="20"/>
          <w:szCs w:val="20"/>
        </w:rPr>
      </w:pPr>
    </w:p>
    <w:p w:rsidR="00435429" w:rsidRPr="00593592" w:rsidRDefault="00593592">
      <w:pPr>
        <w:jc w:val="center"/>
        <w:rPr>
          <w:sz w:val="20"/>
          <w:szCs w:val="20"/>
        </w:rPr>
      </w:pPr>
      <w:r w:rsidRPr="00593592">
        <w:rPr>
          <w:rFonts w:eastAsia="Times New Roman"/>
          <w:b/>
          <w:bCs/>
          <w:sz w:val="24"/>
          <w:szCs w:val="24"/>
        </w:rPr>
        <w:t>Market participation thr</w:t>
      </w:r>
      <w:r>
        <w:rPr>
          <w:rFonts w:eastAsia="Times New Roman"/>
          <w:b/>
          <w:bCs/>
          <w:sz w:val="24"/>
          <w:szCs w:val="24"/>
        </w:rPr>
        <w:t>eshold and duration of the exemption</w:t>
      </w:r>
    </w:p>
    <w:p w:rsidR="00435429" w:rsidRPr="00593592" w:rsidRDefault="00435429">
      <w:pPr>
        <w:spacing w:line="283" w:lineRule="exact"/>
        <w:rPr>
          <w:sz w:val="20"/>
          <w:szCs w:val="20"/>
        </w:rPr>
      </w:pPr>
    </w:p>
    <w:p w:rsidR="00593592" w:rsidRPr="00593592" w:rsidRDefault="00593592" w:rsidP="00593592">
      <w:pPr>
        <w:spacing w:line="237" w:lineRule="auto"/>
        <w:jc w:val="both"/>
        <w:rPr>
          <w:rFonts w:eastAsia="Times New Roman"/>
          <w:sz w:val="23"/>
          <w:szCs w:val="23"/>
        </w:rPr>
      </w:pPr>
      <w:r w:rsidRPr="00593592">
        <w:rPr>
          <w:rFonts w:eastAsia="Times New Roman"/>
          <w:b/>
          <w:sz w:val="23"/>
          <w:szCs w:val="23"/>
        </w:rPr>
        <w:t>1</w:t>
      </w:r>
      <w:r>
        <w:rPr>
          <w:rFonts w:eastAsia="Times New Roman"/>
          <w:sz w:val="23"/>
          <w:szCs w:val="23"/>
        </w:rPr>
        <w:t xml:space="preserve">. </w:t>
      </w:r>
      <w:r w:rsidR="0043513A">
        <w:rPr>
          <w:rFonts w:eastAsia="Times New Roman"/>
          <w:sz w:val="23"/>
          <w:szCs w:val="23"/>
        </w:rPr>
        <w:t xml:space="preserve">Where the parties are not </w:t>
      </w:r>
      <w:r w:rsidRPr="00593592">
        <w:rPr>
          <w:rFonts w:eastAsia="Times New Roman"/>
          <w:sz w:val="23"/>
          <w:szCs w:val="23"/>
        </w:rPr>
        <w:t xml:space="preserve">competitive </w:t>
      </w:r>
      <w:r w:rsidR="0043513A">
        <w:rPr>
          <w:rFonts w:eastAsia="Times New Roman"/>
          <w:sz w:val="23"/>
          <w:szCs w:val="23"/>
        </w:rPr>
        <w:t>undertakings</w:t>
      </w:r>
      <w:r w:rsidRPr="00593592">
        <w:rPr>
          <w:rFonts w:eastAsia="Times New Roman"/>
          <w:sz w:val="23"/>
          <w:szCs w:val="23"/>
        </w:rPr>
        <w:t>, the exemption provided for in Article 3 shall apply to the duration of the research and development. Once the results have been jointly exploited, the exemption will continue to apply for 7 years from the time the contract products or technologies were first put on the market within the domestic market.</w:t>
      </w:r>
    </w:p>
    <w:p w:rsidR="00593592" w:rsidRPr="00593592" w:rsidRDefault="00593592" w:rsidP="00593592">
      <w:pPr>
        <w:spacing w:line="237" w:lineRule="auto"/>
        <w:jc w:val="both"/>
        <w:rPr>
          <w:rFonts w:eastAsia="Times New Roman"/>
          <w:sz w:val="23"/>
          <w:szCs w:val="23"/>
        </w:rPr>
      </w:pPr>
    </w:p>
    <w:p w:rsidR="00435429" w:rsidRPr="00593592" w:rsidRDefault="00593592" w:rsidP="00593592">
      <w:pPr>
        <w:spacing w:line="237" w:lineRule="auto"/>
        <w:jc w:val="both"/>
        <w:rPr>
          <w:sz w:val="20"/>
          <w:szCs w:val="20"/>
        </w:rPr>
      </w:pPr>
      <w:r w:rsidRPr="00593592">
        <w:rPr>
          <w:rFonts w:eastAsia="Times New Roman"/>
          <w:b/>
          <w:sz w:val="23"/>
          <w:szCs w:val="23"/>
        </w:rPr>
        <w:t>2</w:t>
      </w:r>
      <w:r w:rsidRPr="00593592">
        <w:rPr>
          <w:rFonts w:eastAsia="Times New Roman"/>
          <w:sz w:val="23"/>
          <w:szCs w:val="23"/>
        </w:rPr>
        <w:t>. Where two or more parties are competing undertakings, the exemption provided for in Article 3 shall apply to the period referred to in paragraph 1 of this Article only if, at the time of concluding the res</w:t>
      </w:r>
      <w:r w:rsidR="003B402C">
        <w:rPr>
          <w:rFonts w:eastAsia="Times New Roman"/>
          <w:sz w:val="23"/>
          <w:szCs w:val="23"/>
        </w:rPr>
        <w:t>earch and development agreement</w:t>
      </w:r>
      <w:r w:rsidR="003D2350" w:rsidRPr="00593592">
        <w:rPr>
          <w:rFonts w:eastAsia="Times New Roman"/>
          <w:sz w:val="24"/>
          <w:szCs w:val="24"/>
        </w:rPr>
        <w:t>:</w:t>
      </w:r>
    </w:p>
    <w:p w:rsidR="00435429" w:rsidRPr="00593592" w:rsidRDefault="00435429">
      <w:pPr>
        <w:spacing w:line="14" w:lineRule="exact"/>
        <w:rPr>
          <w:sz w:val="20"/>
          <w:szCs w:val="20"/>
        </w:rPr>
      </w:pPr>
    </w:p>
    <w:p w:rsidR="00593592" w:rsidRPr="00593592" w:rsidRDefault="00593592" w:rsidP="00593592">
      <w:pPr>
        <w:spacing w:line="237" w:lineRule="auto"/>
        <w:ind w:left="720" w:right="180"/>
        <w:rPr>
          <w:rFonts w:eastAsia="Times New Roman"/>
          <w:sz w:val="24"/>
          <w:szCs w:val="24"/>
        </w:rPr>
      </w:pPr>
      <w:r w:rsidRPr="00593592">
        <w:rPr>
          <w:rFonts w:eastAsia="Times New Roman"/>
          <w:b/>
          <w:sz w:val="24"/>
          <w:szCs w:val="24"/>
        </w:rPr>
        <w:t>(a)</w:t>
      </w:r>
      <w:r w:rsidRPr="00593592">
        <w:rPr>
          <w:rFonts w:eastAsia="Times New Roman"/>
          <w:sz w:val="24"/>
          <w:szCs w:val="24"/>
        </w:rPr>
        <w:t xml:space="preserve"> in the case of a research and development agreement referred to in Article 2 (1), points (a) (i), (ii) or (iii) the combined market share of the parties to the research and development agreement shall not exceed 25 % of the relevant product and technolog</w:t>
      </w:r>
      <w:r>
        <w:rPr>
          <w:rFonts w:eastAsia="Times New Roman"/>
          <w:sz w:val="24"/>
          <w:szCs w:val="24"/>
        </w:rPr>
        <w:t>y market; or</w:t>
      </w:r>
    </w:p>
    <w:p w:rsidR="00435429" w:rsidRPr="00593592" w:rsidRDefault="00593592" w:rsidP="00593592">
      <w:pPr>
        <w:spacing w:line="237" w:lineRule="auto"/>
        <w:ind w:left="720" w:right="180"/>
        <w:rPr>
          <w:rFonts w:eastAsia="Times New Roman"/>
          <w:b/>
          <w:bCs/>
          <w:sz w:val="24"/>
          <w:szCs w:val="24"/>
        </w:rPr>
      </w:pPr>
      <w:r w:rsidRPr="00593592">
        <w:rPr>
          <w:rFonts w:eastAsia="Times New Roman"/>
          <w:b/>
          <w:sz w:val="24"/>
          <w:szCs w:val="24"/>
        </w:rPr>
        <w:t>(b)</w:t>
      </w:r>
      <w:r w:rsidRPr="00593592">
        <w:rPr>
          <w:rFonts w:eastAsia="Times New Roman"/>
          <w:sz w:val="24"/>
          <w:szCs w:val="24"/>
        </w:rPr>
        <w:t xml:space="preserve"> in the case of the research and development agreement referred to in Article 2 (1), points (a) (iv), (v) or (vi) the combined market share of the financing party and of all parties with which the financing party has entered into research and development agreements regarding the same contract products or contract technologies, does not exceed 25% of the respective product and technology market.</w:t>
      </w:r>
      <w:r w:rsidR="003D2350" w:rsidRPr="00593592">
        <w:rPr>
          <w:rFonts w:eastAsia="Times New Roman"/>
          <w:sz w:val="24"/>
          <w:szCs w:val="24"/>
        </w:rPr>
        <w:t>.</w:t>
      </w:r>
    </w:p>
    <w:p w:rsidR="00435429" w:rsidRPr="00593592" w:rsidRDefault="00435429">
      <w:pPr>
        <w:spacing w:line="17" w:lineRule="exact"/>
        <w:rPr>
          <w:rFonts w:eastAsia="Times New Roman"/>
          <w:b/>
          <w:bCs/>
          <w:sz w:val="24"/>
          <w:szCs w:val="24"/>
        </w:rPr>
      </w:pPr>
    </w:p>
    <w:p w:rsidR="00435429" w:rsidRPr="00C557D7" w:rsidRDefault="00593592" w:rsidP="00593592">
      <w:pPr>
        <w:numPr>
          <w:ilvl w:val="0"/>
          <w:numId w:val="20"/>
        </w:numPr>
        <w:tabs>
          <w:tab w:val="left" w:pos="262"/>
        </w:tabs>
        <w:spacing w:line="237" w:lineRule="auto"/>
        <w:jc w:val="both"/>
        <w:rPr>
          <w:rFonts w:eastAsia="Times New Roman"/>
          <w:b/>
          <w:bCs/>
          <w:sz w:val="24"/>
          <w:szCs w:val="24"/>
        </w:rPr>
      </w:pPr>
      <w:r w:rsidRPr="00593592">
        <w:rPr>
          <w:rFonts w:eastAsia="Times New Roman"/>
          <w:sz w:val="24"/>
          <w:szCs w:val="24"/>
        </w:rPr>
        <w:t>After the end of the period referred to in paragraph 2, the exemption shall continue until the combined market share of the parties does not exceed 25% of the respective market of the product and technology</w:t>
      </w:r>
      <w:r w:rsidR="003D2350" w:rsidRPr="00593592">
        <w:rPr>
          <w:rFonts w:eastAsia="Times New Roman"/>
          <w:sz w:val="24"/>
          <w:szCs w:val="24"/>
        </w:rPr>
        <w:t>.</w:t>
      </w:r>
    </w:p>
    <w:p w:rsidR="00C557D7" w:rsidRDefault="00C557D7" w:rsidP="00C557D7">
      <w:pPr>
        <w:tabs>
          <w:tab w:val="left" w:pos="262"/>
        </w:tabs>
        <w:spacing w:line="237" w:lineRule="auto"/>
        <w:jc w:val="both"/>
        <w:rPr>
          <w:rFonts w:eastAsia="Times New Roman"/>
          <w:sz w:val="24"/>
          <w:szCs w:val="24"/>
        </w:rPr>
      </w:pPr>
    </w:p>
    <w:p w:rsidR="00C557D7" w:rsidRDefault="00C557D7" w:rsidP="00C557D7">
      <w:pPr>
        <w:tabs>
          <w:tab w:val="left" w:pos="262"/>
        </w:tabs>
        <w:spacing w:line="237" w:lineRule="auto"/>
        <w:jc w:val="both"/>
        <w:rPr>
          <w:rFonts w:eastAsia="Times New Roman"/>
          <w:sz w:val="24"/>
          <w:szCs w:val="24"/>
        </w:rPr>
      </w:pPr>
    </w:p>
    <w:p w:rsidR="00C557D7" w:rsidRPr="00593592" w:rsidRDefault="00C557D7" w:rsidP="00C557D7">
      <w:pPr>
        <w:tabs>
          <w:tab w:val="left" w:pos="262"/>
        </w:tabs>
        <w:spacing w:line="237" w:lineRule="auto"/>
        <w:jc w:val="both"/>
        <w:rPr>
          <w:rFonts w:eastAsia="Times New Roman"/>
          <w:b/>
          <w:bCs/>
          <w:sz w:val="24"/>
          <w:szCs w:val="24"/>
        </w:rPr>
      </w:pPr>
    </w:p>
    <w:p w:rsidR="00435429" w:rsidRPr="00593592" w:rsidRDefault="00435429">
      <w:pPr>
        <w:spacing w:line="200" w:lineRule="exact"/>
        <w:rPr>
          <w:sz w:val="20"/>
          <w:szCs w:val="20"/>
        </w:rPr>
      </w:pPr>
    </w:p>
    <w:p w:rsidR="00435429" w:rsidRPr="00593592" w:rsidRDefault="00435429">
      <w:pPr>
        <w:spacing w:line="200" w:lineRule="exact"/>
        <w:rPr>
          <w:sz w:val="20"/>
          <w:szCs w:val="20"/>
        </w:rPr>
      </w:pPr>
    </w:p>
    <w:p w:rsidR="00435429" w:rsidRPr="00593592" w:rsidRDefault="00435429">
      <w:pPr>
        <w:spacing w:line="277" w:lineRule="exact"/>
        <w:rPr>
          <w:sz w:val="20"/>
          <w:szCs w:val="20"/>
        </w:rPr>
      </w:pPr>
    </w:p>
    <w:p w:rsidR="00435429" w:rsidRDefault="00593592">
      <w:pPr>
        <w:jc w:val="center"/>
        <w:rPr>
          <w:sz w:val="20"/>
          <w:szCs w:val="20"/>
        </w:rPr>
      </w:pPr>
      <w:r>
        <w:rPr>
          <w:rFonts w:eastAsia="Times New Roman"/>
          <w:b/>
          <w:bCs/>
          <w:sz w:val="24"/>
          <w:szCs w:val="24"/>
        </w:rPr>
        <w:t>Article</w:t>
      </w:r>
      <w:r w:rsidR="003D2350">
        <w:rPr>
          <w:rFonts w:eastAsia="Times New Roman"/>
          <w:b/>
          <w:bCs/>
          <w:sz w:val="24"/>
          <w:szCs w:val="24"/>
        </w:rPr>
        <w:t xml:space="preserve"> 6</w:t>
      </w:r>
    </w:p>
    <w:p w:rsidR="00435429" w:rsidRDefault="00435429">
      <w:pPr>
        <w:spacing w:line="2" w:lineRule="exact"/>
        <w:rPr>
          <w:sz w:val="20"/>
          <w:szCs w:val="20"/>
        </w:rPr>
      </w:pPr>
    </w:p>
    <w:p w:rsidR="00435429" w:rsidRDefault="00593592">
      <w:pPr>
        <w:jc w:val="center"/>
        <w:rPr>
          <w:sz w:val="20"/>
          <w:szCs w:val="20"/>
        </w:rPr>
      </w:pPr>
      <w:r>
        <w:rPr>
          <w:rFonts w:eastAsia="Times New Roman"/>
          <w:b/>
          <w:bCs/>
          <w:sz w:val="24"/>
          <w:szCs w:val="24"/>
        </w:rPr>
        <w:t>Severe restrictions</w:t>
      </w:r>
    </w:p>
    <w:p w:rsidR="00435429" w:rsidRDefault="00435429">
      <w:pPr>
        <w:spacing w:line="207" w:lineRule="exact"/>
        <w:rPr>
          <w:sz w:val="20"/>
          <w:szCs w:val="20"/>
        </w:rPr>
      </w:pPr>
    </w:p>
    <w:p w:rsidR="00435429" w:rsidRDefault="004942A7" w:rsidP="004942A7">
      <w:pPr>
        <w:numPr>
          <w:ilvl w:val="0"/>
          <w:numId w:val="21"/>
        </w:numPr>
        <w:tabs>
          <w:tab w:val="left" w:pos="283"/>
        </w:tabs>
        <w:spacing w:line="236" w:lineRule="auto"/>
        <w:jc w:val="both"/>
        <w:rPr>
          <w:rFonts w:eastAsia="Times New Roman"/>
          <w:sz w:val="24"/>
          <w:szCs w:val="24"/>
        </w:rPr>
      </w:pPr>
      <w:r w:rsidRPr="004942A7">
        <w:rPr>
          <w:rFonts w:eastAsia="Times New Roman"/>
          <w:sz w:val="24"/>
          <w:szCs w:val="24"/>
        </w:rPr>
        <w:t>The exemption provided for in Article 3 shall not apply to research and development agreements, which, directly or indirectly, alone or in combination with other factors under the control of the parties, ha</w:t>
      </w:r>
      <w:r>
        <w:rPr>
          <w:rFonts w:eastAsia="Times New Roman"/>
          <w:sz w:val="24"/>
          <w:szCs w:val="24"/>
        </w:rPr>
        <w:t>ve as their object any of these</w:t>
      </w:r>
      <w:r w:rsidR="003D2350">
        <w:rPr>
          <w:rFonts w:eastAsia="Times New Roman"/>
          <w:sz w:val="24"/>
          <w:szCs w:val="24"/>
        </w:rPr>
        <w:t>:</w:t>
      </w:r>
    </w:p>
    <w:p w:rsidR="00435429" w:rsidRDefault="00435429">
      <w:pPr>
        <w:spacing w:line="13" w:lineRule="exact"/>
        <w:rPr>
          <w:rFonts w:eastAsia="Times New Roman"/>
          <w:sz w:val="24"/>
          <w:szCs w:val="24"/>
        </w:rPr>
      </w:pPr>
    </w:p>
    <w:p w:rsidR="00435429" w:rsidRDefault="00593592" w:rsidP="00593592">
      <w:pPr>
        <w:numPr>
          <w:ilvl w:val="1"/>
          <w:numId w:val="21"/>
        </w:numPr>
        <w:tabs>
          <w:tab w:val="left" w:pos="1063"/>
        </w:tabs>
        <w:spacing w:line="237" w:lineRule="auto"/>
        <w:ind w:left="720"/>
        <w:jc w:val="both"/>
        <w:rPr>
          <w:rFonts w:eastAsia="Times New Roman"/>
          <w:b/>
          <w:bCs/>
          <w:sz w:val="24"/>
          <w:szCs w:val="24"/>
        </w:rPr>
      </w:pPr>
      <w:r>
        <w:rPr>
          <w:rFonts w:eastAsia="Times New Roman"/>
          <w:sz w:val="24"/>
          <w:szCs w:val="24"/>
        </w:rPr>
        <w:t>r</w:t>
      </w:r>
      <w:r w:rsidRPr="00593592">
        <w:rPr>
          <w:rFonts w:eastAsia="Times New Roman"/>
          <w:sz w:val="24"/>
          <w:szCs w:val="24"/>
        </w:rPr>
        <w:t xml:space="preserve">estricting the freedom of the parties to conduct research and development independently or in cooperation with third parties in the field unrelated to what the research and development agreement applies to, </w:t>
      </w:r>
      <w:r w:rsidR="00CE338B" w:rsidRPr="00593592">
        <w:rPr>
          <w:rFonts w:eastAsia="Times New Roman"/>
          <w:sz w:val="24"/>
          <w:szCs w:val="24"/>
        </w:rPr>
        <w:t>i.e.</w:t>
      </w:r>
      <w:r w:rsidRPr="00593592">
        <w:rPr>
          <w:rFonts w:eastAsia="Times New Roman"/>
          <w:sz w:val="24"/>
          <w:szCs w:val="24"/>
        </w:rPr>
        <w:t xml:space="preserve"> upon completion of the</w:t>
      </w:r>
      <w:r w:rsidR="00854A27" w:rsidRPr="00854A27">
        <w:rPr>
          <w:rFonts w:eastAsia="Times New Roman"/>
          <w:sz w:val="24"/>
          <w:szCs w:val="24"/>
        </w:rPr>
        <w:t xml:space="preserve"> </w:t>
      </w:r>
      <w:r w:rsidR="00854A27" w:rsidRPr="00593592">
        <w:rPr>
          <w:rFonts w:eastAsia="Times New Roman"/>
          <w:sz w:val="24"/>
          <w:szCs w:val="24"/>
        </w:rPr>
        <w:t>joint</w:t>
      </w:r>
      <w:r w:rsidRPr="00593592">
        <w:rPr>
          <w:rFonts w:eastAsia="Times New Roman"/>
          <w:sz w:val="24"/>
          <w:szCs w:val="24"/>
        </w:rPr>
        <w:t xml:space="preserve"> research and development or paid research and development, in the field to which it relates or in a related field</w:t>
      </w:r>
      <w:r w:rsidR="003D2350">
        <w:rPr>
          <w:rFonts w:eastAsia="Times New Roman"/>
          <w:sz w:val="24"/>
          <w:szCs w:val="24"/>
        </w:rPr>
        <w:t>;</w:t>
      </w:r>
    </w:p>
    <w:p w:rsidR="00435429" w:rsidRDefault="00435429">
      <w:pPr>
        <w:spacing w:line="5" w:lineRule="exact"/>
        <w:rPr>
          <w:rFonts w:eastAsia="Times New Roman"/>
          <w:b/>
          <w:bCs/>
          <w:sz w:val="24"/>
          <w:szCs w:val="24"/>
        </w:rPr>
      </w:pPr>
    </w:p>
    <w:p w:rsidR="00435429" w:rsidRDefault="00593592" w:rsidP="00593592">
      <w:pPr>
        <w:numPr>
          <w:ilvl w:val="1"/>
          <w:numId w:val="21"/>
        </w:numPr>
        <w:tabs>
          <w:tab w:val="left" w:pos="1080"/>
        </w:tabs>
        <w:ind w:left="1080" w:hanging="360"/>
        <w:rPr>
          <w:rFonts w:eastAsia="Times New Roman"/>
          <w:b/>
          <w:bCs/>
          <w:sz w:val="24"/>
          <w:szCs w:val="24"/>
        </w:rPr>
      </w:pPr>
      <w:r w:rsidRPr="00593592">
        <w:rPr>
          <w:rFonts w:eastAsia="Times New Roman"/>
          <w:sz w:val="24"/>
          <w:szCs w:val="24"/>
        </w:rPr>
        <w:t>restricting production or sales except</w:t>
      </w:r>
      <w:r w:rsidR="003D2350">
        <w:rPr>
          <w:rFonts w:eastAsia="Times New Roman"/>
          <w:sz w:val="24"/>
          <w:szCs w:val="24"/>
        </w:rPr>
        <w:t>:</w:t>
      </w:r>
    </w:p>
    <w:p w:rsidR="00435429" w:rsidRDefault="00435429">
      <w:pPr>
        <w:spacing w:line="12" w:lineRule="exact"/>
        <w:rPr>
          <w:rFonts w:eastAsia="Times New Roman"/>
          <w:b/>
          <w:bCs/>
          <w:sz w:val="24"/>
          <w:szCs w:val="24"/>
        </w:rPr>
      </w:pPr>
    </w:p>
    <w:p w:rsidR="00435429" w:rsidRPr="003B402C" w:rsidRDefault="00481D56" w:rsidP="00481D56">
      <w:pPr>
        <w:numPr>
          <w:ilvl w:val="2"/>
          <w:numId w:val="21"/>
        </w:numPr>
        <w:tabs>
          <w:tab w:val="left" w:pos="1726"/>
        </w:tabs>
        <w:spacing w:line="234" w:lineRule="auto"/>
        <w:ind w:left="1440" w:right="300"/>
        <w:rPr>
          <w:rFonts w:eastAsia="Times New Roman"/>
          <w:b/>
          <w:bCs/>
          <w:sz w:val="24"/>
          <w:szCs w:val="24"/>
        </w:rPr>
      </w:pPr>
      <w:r w:rsidRPr="00481D56">
        <w:rPr>
          <w:rFonts w:eastAsia="Times New Roman"/>
          <w:sz w:val="24"/>
          <w:szCs w:val="24"/>
        </w:rPr>
        <w:t>setting production targets, where the joint use of results involves the joint production of contracted products</w:t>
      </w:r>
      <w:r w:rsidR="003D2350">
        <w:rPr>
          <w:rFonts w:eastAsia="Times New Roman"/>
          <w:sz w:val="24"/>
          <w:szCs w:val="24"/>
        </w:rPr>
        <w:t>;</w:t>
      </w:r>
    </w:p>
    <w:p w:rsidR="003B402C" w:rsidRPr="003B402C" w:rsidRDefault="00481D56" w:rsidP="003B402C">
      <w:pPr>
        <w:numPr>
          <w:ilvl w:val="2"/>
          <w:numId w:val="21"/>
        </w:numPr>
        <w:tabs>
          <w:tab w:val="left" w:pos="1726"/>
          <w:tab w:val="left" w:pos="1800"/>
        </w:tabs>
        <w:spacing w:line="234" w:lineRule="auto"/>
        <w:ind w:left="1440" w:right="300"/>
        <w:rPr>
          <w:rFonts w:eastAsia="Times New Roman"/>
          <w:b/>
          <w:bCs/>
          <w:sz w:val="24"/>
          <w:szCs w:val="24"/>
        </w:rPr>
      </w:pPr>
      <w:r w:rsidRPr="003B402C">
        <w:rPr>
          <w:rFonts w:eastAsia="Times New Roman"/>
          <w:sz w:val="23"/>
          <w:szCs w:val="23"/>
        </w:rPr>
        <w:t>setting sales revenue targets, through which the use of results includes the joint distribution of contracted products or the joint licensing of contracted technologies within the meaning of Article 2 (1), point (m) ( i) or (ii);</w:t>
      </w:r>
      <w:bookmarkStart w:id="1" w:name="page6"/>
      <w:bookmarkEnd w:id="1"/>
    </w:p>
    <w:p w:rsidR="00435429" w:rsidRPr="003B402C" w:rsidRDefault="00505693" w:rsidP="00505693">
      <w:pPr>
        <w:numPr>
          <w:ilvl w:val="1"/>
          <w:numId w:val="22"/>
        </w:numPr>
        <w:tabs>
          <w:tab w:val="left" w:pos="1793"/>
        </w:tabs>
        <w:spacing w:line="250" w:lineRule="auto"/>
        <w:ind w:left="1860" w:right="580" w:hanging="420"/>
        <w:rPr>
          <w:rFonts w:eastAsia="Times New Roman"/>
          <w:b/>
          <w:bCs/>
          <w:sz w:val="24"/>
          <w:szCs w:val="24"/>
        </w:rPr>
      </w:pPr>
      <w:r w:rsidRPr="003B402C">
        <w:rPr>
          <w:rFonts w:eastAsia="Times New Roman"/>
          <w:sz w:val="24"/>
          <w:szCs w:val="24"/>
        </w:rPr>
        <w:t>actions representing specialization in the context of exploitation; and</w:t>
      </w:r>
    </w:p>
    <w:p w:rsidR="00435429" w:rsidRDefault="00505693" w:rsidP="00505693">
      <w:pPr>
        <w:tabs>
          <w:tab w:val="left" w:pos="7100"/>
        </w:tabs>
        <w:spacing w:line="12" w:lineRule="exact"/>
        <w:rPr>
          <w:rFonts w:eastAsia="Times New Roman"/>
          <w:b/>
          <w:bCs/>
          <w:sz w:val="24"/>
          <w:szCs w:val="24"/>
        </w:rPr>
      </w:pPr>
      <w:r>
        <w:rPr>
          <w:rFonts w:eastAsia="Times New Roman"/>
          <w:b/>
          <w:bCs/>
          <w:sz w:val="24"/>
          <w:szCs w:val="24"/>
        </w:rPr>
        <w:tab/>
      </w:r>
    </w:p>
    <w:p w:rsidR="00435429" w:rsidRDefault="00505693" w:rsidP="00505693">
      <w:pPr>
        <w:numPr>
          <w:ilvl w:val="1"/>
          <w:numId w:val="22"/>
        </w:numPr>
        <w:tabs>
          <w:tab w:val="left" w:pos="1846"/>
        </w:tabs>
        <w:spacing w:line="237" w:lineRule="auto"/>
        <w:ind w:left="1440" w:right="520"/>
        <w:rPr>
          <w:rFonts w:eastAsia="Times New Roman"/>
          <w:b/>
          <w:bCs/>
          <w:sz w:val="24"/>
          <w:szCs w:val="24"/>
        </w:rPr>
      </w:pPr>
      <w:r w:rsidRPr="00505693">
        <w:rPr>
          <w:rFonts w:eastAsia="Times New Roman"/>
          <w:sz w:val="24"/>
          <w:szCs w:val="24"/>
        </w:rPr>
        <w:t>restriction of the parties' freedom to produce, sell, assign or license products, technologies or processes that are competitive with the</w:t>
      </w:r>
      <w:r w:rsidR="00A8016B" w:rsidRPr="00A8016B">
        <w:rPr>
          <w:rFonts w:eastAsia="Times New Roman"/>
          <w:sz w:val="24"/>
          <w:szCs w:val="24"/>
        </w:rPr>
        <w:t xml:space="preserve"> </w:t>
      </w:r>
      <w:r w:rsidR="00A8016B" w:rsidRPr="00505693">
        <w:rPr>
          <w:rFonts w:eastAsia="Times New Roman"/>
          <w:sz w:val="24"/>
          <w:szCs w:val="24"/>
        </w:rPr>
        <w:t>contracted</w:t>
      </w:r>
      <w:r w:rsidRPr="00505693">
        <w:rPr>
          <w:rFonts w:eastAsia="Times New Roman"/>
          <w:sz w:val="24"/>
          <w:szCs w:val="24"/>
        </w:rPr>
        <w:t xml:space="preserve"> products or the</w:t>
      </w:r>
      <w:r w:rsidR="00A8016B" w:rsidRPr="00A8016B">
        <w:rPr>
          <w:rFonts w:eastAsia="Times New Roman"/>
          <w:sz w:val="24"/>
          <w:szCs w:val="24"/>
        </w:rPr>
        <w:t xml:space="preserve"> </w:t>
      </w:r>
      <w:r w:rsidR="00A8016B" w:rsidRPr="00505693">
        <w:rPr>
          <w:rFonts w:eastAsia="Times New Roman"/>
          <w:sz w:val="24"/>
          <w:szCs w:val="24"/>
        </w:rPr>
        <w:t>contracted</w:t>
      </w:r>
      <w:r w:rsidRPr="00505693">
        <w:rPr>
          <w:rFonts w:eastAsia="Times New Roman"/>
          <w:sz w:val="24"/>
          <w:szCs w:val="24"/>
        </w:rPr>
        <w:t xml:space="preserve"> technologies during the period for which the parties have ag</w:t>
      </w:r>
      <w:r>
        <w:rPr>
          <w:rFonts w:eastAsia="Times New Roman"/>
          <w:sz w:val="24"/>
          <w:szCs w:val="24"/>
        </w:rPr>
        <w:t>reed to jointly use the results</w:t>
      </w:r>
      <w:r w:rsidR="003D2350">
        <w:rPr>
          <w:rFonts w:eastAsia="Times New Roman"/>
          <w:sz w:val="24"/>
          <w:szCs w:val="24"/>
        </w:rPr>
        <w:t>;</w:t>
      </w:r>
    </w:p>
    <w:p w:rsidR="00435429" w:rsidRDefault="00435429">
      <w:pPr>
        <w:spacing w:line="13" w:lineRule="exact"/>
        <w:rPr>
          <w:rFonts w:eastAsia="Times New Roman"/>
          <w:b/>
          <w:bCs/>
          <w:sz w:val="24"/>
          <w:szCs w:val="24"/>
        </w:rPr>
      </w:pPr>
    </w:p>
    <w:p w:rsidR="00435429" w:rsidRDefault="00505693" w:rsidP="00505693">
      <w:pPr>
        <w:numPr>
          <w:ilvl w:val="0"/>
          <w:numId w:val="23"/>
        </w:numPr>
        <w:tabs>
          <w:tab w:val="left" w:pos="1104"/>
        </w:tabs>
        <w:spacing w:line="238" w:lineRule="auto"/>
        <w:ind w:left="720"/>
        <w:jc w:val="both"/>
        <w:rPr>
          <w:rFonts w:eastAsia="Times New Roman"/>
          <w:b/>
          <w:bCs/>
          <w:sz w:val="24"/>
          <w:szCs w:val="24"/>
        </w:rPr>
      </w:pPr>
      <w:r w:rsidRPr="00505693">
        <w:rPr>
          <w:rFonts w:eastAsia="Times New Roman"/>
          <w:sz w:val="24"/>
          <w:szCs w:val="24"/>
        </w:rPr>
        <w:t xml:space="preserve">pricing for the sale of a contracted product or licensing of </w:t>
      </w:r>
      <w:r w:rsidR="00942861" w:rsidRPr="00505693">
        <w:rPr>
          <w:rFonts w:eastAsia="Times New Roman"/>
          <w:sz w:val="24"/>
          <w:szCs w:val="24"/>
        </w:rPr>
        <w:t xml:space="preserve">contracted </w:t>
      </w:r>
      <w:r w:rsidRPr="00505693">
        <w:rPr>
          <w:rFonts w:eastAsia="Times New Roman"/>
          <w:sz w:val="24"/>
          <w:szCs w:val="24"/>
        </w:rPr>
        <w:t>technologies to third parties, except for the assignment of prices charged to direct customers or license fees charged to direct licensees, where joint exploitation of results involves the joint distribution of contracted products or joint licensing of contracted technologies within the meaning of Article 2 (1) point (m) (i) or (ii)</w:t>
      </w:r>
      <w:r w:rsidR="003D2350">
        <w:rPr>
          <w:rFonts w:eastAsia="Times New Roman"/>
          <w:sz w:val="24"/>
          <w:szCs w:val="24"/>
        </w:rPr>
        <w:t>;</w:t>
      </w:r>
    </w:p>
    <w:p w:rsidR="00435429" w:rsidRDefault="00435429">
      <w:pPr>
        <w:spacing w:line="13" w:lineRule="exact"/>
        <w:rPr>
          <w:rFonts w:eastAsia="Times New Roman"/>
          <w:b/>
          <w:bCs/>
          <w:sz w:val="24"/>
          <w:szCs w:val="24"/>
        </w:rPr>
      </w:pPr>
    </w:p>
    <w:p w:rsidR="00435429" w:rsidRDefault="00942861" w:rsidP="00505693">
      <w:pPr>
        <w:numPr>
          <w:ilvl w:val="0"/>
          <w:numId w:val="23"/>
        </w:numPr>
        <w:tabs>
          <w:tab w:val="left" w:pos="1099"/>
        </w:tabs>
        <w:spacing w:line="236" w:lineRule="auto"/>
        <w:ind w:left="720"/>
        <w:jc w:val="both"/>
        <w:rPr>
          <w:rFonts w:eastAsia="Times New Roman"/>
          <w:b/>
          <w:bCs/>
          <w:sz w:val="24"/>
          <w:szCs w:val="24"/>
        </w:rPr>
      </w:pPr>
      <w:r>
        <w:rPr>
          <w:rFonts w:eastAsia="Times New Roman"/>
          <w:sz w:val="24"/>
          <w:szCs w:val="24"/>
        </w:rPr>
        <w:t xml:space="preserve">restriction on territory or clients </w:t>
      </w:r>
      <w:r w:rsidR="00505693" w:rsidRPr="00505693">
        <w:rPr>
          <w:rFonts w:eastAsia="Times New Roman"/>
          <w:sz w:val="24"/>
          <w:szCs w:val="24"/>
        </w:rPr>
        <w:t xml:space="preserve">to whom the parties may passively sell the contracted products or license the technology of the contract, except </w:t>
      </w:r>
      <w:r w:rsidR="00EE19E8">
        <w:rPr>
          <w:rFonts w:eastAsia="Times New Roman"/>
          <w:sz w:val="24"/>
          <w:szCs w:val="24"/>
        </w:rPr>
        <w:t>when</w:t>
      </w:r>
      <w:r w:rsidR="00505693" w:rsidRPr="00505693">
        <w:rPr>
          <w:rFonts w:eastAsia="Times New Roman"/>
          <w:sz w:val="24"/>
          <w:szCs w:val="24"/>
        </w:rPr>
        <w:t xml:space="preserve"> the results </w:t>
      </w:r>
      <w:r w:rsidR="00EE19E8">
        <w:rPr>
          <w:rFonts w:eastAsia="Times New Roman"/>
          <w:sz w:val="24"/>
          <w:szCs w:val="24"/>
        </w:rPr>
        <w:t xml:space="preserve">are </w:t>
      </w:r>
      <w:r w:rsidR="00505693" w:rsidRPr="00505693">
        <w:rPr>
          <w:rFonts w:eastAsia="Times New Roman"/>
          <w:sz w:val="24"/>
          <w:szCs w:val="24"/>
        </w:rPr>
        <w:t>licensed exclusively to the other party to the agreement</w:t>
      </w:r>
      <w:r w:rsidR="003D2350">
        <w:rPr>
          <w:rFonts w:eastAsia="Times New Roman"/>
          <w:sz w:val="24"/>
          <w:szCs w:val="24"/>
        </w:rPr>
        <w:t>;</w:t>
      </w:r>
    </w:p>
    <w:p w:rsidR="00435429" w:rsidRDefault="00435429">
      <w:pPr>
        <w:spacing w:line="14" w:lineRule="exact"/>
        <w:rPr>
          <w:rFonts w:eastAsia="Times New Roman"/>
          <w:b/>
          <w:bCs/>
          <w:sz w:val="24"/>
          <w:szCs w:val="24"/>
        </w:rPr>
      </w:pPr>
    </w:p>
    <w:p w:rsidR="00435429" w:rsidRDefault="00505693" w:rsidP="00505693">
      <w:pPr>
        <w:numPr>
          <w:ilvl w:val="0"/>
          <w:numId w:val="23"/>
        </w:numPr>
        <w:tabs>
          <w:tab w:val="left" w:pos="1171"/>
        </w:tabs>
        <w:ind w:left="720"/>
        <w:jc w:val="both"/>
        <w:rPr>
          <w:rFonts w:eastAsia="Times New Roman"/>
          <w:b/>
          <w:bCs/>
          <w:sz w:val="24"/>
          <w:szCs w:val="24"/>
        </w:rPr>
      </w:pPr>
      <w:r w:rsidRPr="00D55CDF">
        <w:rPr>
          <w:rFonts w:eastAsia="Times New Roman"/>
          <w:sz w:val="24"/>
          <w:szCs w:val="24"/>
          <w:highlight w:val="yellow"/>
        </w:rPr>
        <w:t xml:space="preserve">the condition that the active sale of contracted products or </w:t>
      </w:r>
      <w:r w:rsidR="00EE19E8" w:rsidRPr="00D55CDF">
        <w:rPr>
          <w:rFonts w:eastAsia="Times New Roman"/>
          <w:sz w:val="24"/>
          <w:szCs w:val="24"/>
          <w:highlight w:val="yellow"/>
        </w:rPr>
        <w:t xml:space="preserve">contracted </w:t>
      </w:r>
      <w:r w:rsidRPr="00D55CDF">
        <w:rPr>
          <w:rFonts w:eastAsia="Times New Roman"/>
          <w:sz w:val="24"/>
          <w:szCs w:val="24"/>
          <w:highlight w:val="yellow"/>
        </w:rPr>
        <w:t xml:space="preserve">technologies </w:t>
      </w:r>
      <w:r w:rsidR="00D55CDF" w:rsidRPr="00D55CDF">
        <w:rPr>
          <w:rFonts w:eastAsia="Times New Roman"/>
          <w:sz w:val="24"/>
          <w:szCs w:val="24"/>
          <w:highlight w:val="yellow"/>
        </w:rPr>
        <w:t>to</w:t>
      </w:r>
      <w:r w:rsidRPr="00D55CDF">
        <w:rPr>
          <w:rFonts w:eastAsia="Times New Roman"/>
          <w:sz w:val="24"/>
          <w:szCs w:val="24"/>
          <w:highlight w:val="yellow"/>
        </w:rPr>
        <w:t xml:space="preserve"> territories or customers that have not been assigned to only one of the parties to the agreement through specialization in the context of use has not been carried out, or restricted</w:t>
      </w:r>
      <w:r w:rsidR="003D2350">
        <w:rPr>
          <w:rFonts w:eastAsia="Times New Roman"/>
          <w:sz w:val="24"/>
          <w:szCs w:val="24"/>
        </w:rPr>
        <w:t>;</w:t>
      </w:r>
    </w:p>
    <w:p w:rsidR="00435429" w:rsidRDefault="00435429">
      <w:pPr>
        <w:spacing w:line="276" w:lineRule="exact"/>
        <w:rPr>
          <w:rFonts w:eastAsia="Times New Roman"/>
          <w:b/>
          <w:bCs/>
          <w:sz w:val="24"/>
          <w:szCs w:val="24"/>
        </w:rPr>
      </w:pPr>
    </w:p>
    <w:p w:rsidR="00435429" w:rsidRDefault="00505693" w:rsidP="00505693">
      <w:pPr>
        <w:numPr>
          <w:ilvl w:val="0"/>
          <w:numId w:val="23"/>
        </w:numPr>
        <w:tabs>
          <w:tab w:val="left" w:pos="1075"/>
        </w:tabs>
        <w:spacing w:line="237" w:lineRule="auto"/>
        <w:ind w:left="720"/>
        <w:jc w:val="both"/>
        <w:rPr>
          <w:rFonts w:eastAsia="Times New Roman"/>
          <w:b/>
          <w:bCs/>
          <w:sz w:val="24"/>
          <w:szCs w:val="24"/>
        </w:rPr>
      </w:pPr>
      <w:r w:rsidRPr="00D55CDF">
        <w:rPr>
          <w:rFonts w:eastAsia="Times New Roman"/>
          <w:sz w:val="24"/>
          <w:szCs w:val="24"/>
          <w:highlight w:val="yellow"/>
        </w:rPr>
        <w:t>the condition of refusal to meet the customer's request in the respective territories of the parties to the agreement, or otherwise placed for the parties through specialization in the context of exploitation, would place the products contracted in the market in other territories within the market of interior</w:t>
      </w:r>
      <w:r w:rsidR="003D2350">
        <w:rPr>
          <w:rFonts w:eastAsia="Times New Roman"/>
          <w:sz w:val="24"/>
          <w:szCs w:val="24"/>
        </w:rPr>
        <w:t>;</w:t>
      </w:r>
    </w:p>
    <w:p w:rsidR="00435429" w:rsidRDefault="00435429">
      <w:pPr>
        <w:spacing w:line="13" w:lineRule="exact"/>
        <w:rPr>
          <w:rFonts w:eastAsia="Times New Roman"/>
          <w:b/>
          <w:bCs/>
          <w:sz w:val="24"/>
          <w:szCs w:val="24"/>
        </w:rPr>
      </w:pPr>
    </w:p>
    <w:p w:rsidR="00435429" w:rsidRDefault="00505693" w:rsidP="00505693">
      <w:pPr>
        <w:numPr>
          <w:ilvl w:val="0"/>
          <w:numId w:val="23"/>
        </w:numPr>
        <w:tabs>
          <w:tab w:val="left" w:pos="1114"/>
        </w:tabs>
        <w:spacing w:line="235" w:lineRule="auto"/>
        <w:ind w:left="720"/>
        <w:rPr>
          <w:rFonts w:eastAsia="Times New Roman"/>
          <w:b/>
          <w:bCs/>
          <w:sz w:val="24"/>
          <w:szCs w:val="24"/>
        </w:rPr>
      </w:pPr>
      <w:proofErr w:type="gramStart"/>
      <w:r w:rsidRPr="00505693">
        <w:rPr>
          <w:rFonts w:eastAsia="Times New Roman"/>
          <w:sz w:val="24"/>
          <w:szCs w:val="24"/>
        </w:rPr>
        <w:t>the</w:t>
      </w:r>
      <w:proofErr w:type="gramEnd"/>
      <w:r w:rsidRPr="00505693">
        <w:rPr>
          <w:rFonts w:eastAsia="Times New Roman"/>
          <w:sz w:val="24"/>
          <w:szCs w:val="24"/>
        </w:rPr>
        <w:t xml:space="preserve"> condition of making it difficult for customers or sellers to obtain contract products from other vendors within the domestic market</w:t>
      </w:r>
      <w:r w:rsidR="003D2350">
        <w:rPr>
          <w:rFonts w:eastAsia="Times New Roman"/>
          <w:sz w:val="24"/>
          <w:szCs w:val="24"/>
        </w:rPr>
        <w:t>.</w:t>
      </w: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79" w:lineRule="exact"/>
        <w:rPr>
          <w:sz w:val="20"/>
          <w:szCs w:val="20"/>
        </w:rPr>
      </w:pPr>
    </w:p>
    <w:p w:rsidR="00435429" w:rsidRDefault="00505693">
      <w:pPr>
        <w:jc w:val="center"/>
        <w:rPr>
          <w:sz w:val="20"/>
          <w:szCs w:val="20"/>
        </w:rPr>
      </w:pPr>
      <w:r>
        <w:rPr>
          <w:rFonts w:eastAsia="Times New Roman"/>
          <w:b/>
          <w:bCs/>
          <w:sz w:val="24"/>
          <w:szCs w:val="24"/>
        </w:rPr>
        <w:t>Article</w:t>
      </w:r>
      <w:r w:rsidR="003D2350">
        <w:rPr>
          <w:rFonts w:eastAsia="Times New Roman"/>
          <w:b/>
          <w:bCs/>
          <w:sz w:val="24"/>
          <w:szCs w:val="24"/>
        </w:rPr>
        <w:t xml:space="preserve"> 7</w:t>
      </w:r>
    </w:p>
    <w:p w:rsidR="00435429" w:rsidRDefault="00435429">
      <w:pPr>
        <w:spacing w:line="2" w:lineRule="exact"/>
        <w:rPr>
          <w:sz w:val="20"/>
          <w:szCs w:val="20"/>
        </w:rPr>
      </w:pPr>
    </w:p>
    <w:p w:rsidR="00435429" w:rsidRDefault="00D55CDF">
      <w:pPr>
        <w:jc w:val="center"/>
        <w:rPr>
          <w:sz w:val="20"/>
          <w:szCs w:val="20"/>
        </w:rPr>
      </w:pPr>
      <w:r>
        <w:rPr>
          <w:rFonts w:eastAsia="Times New Roman"/>
          <w:b/>
          <w:bCs/>
          <w:sz w:val="24"/>
          <w:szCs w:val="24"/>
        </w:rPr>
        <w:t>Exempted</w:t>
      </w:r>
      <w:r w:rsidR="000E2D0F" w:rsidRPr="000E2D0F">
        <w:rPr>
          <w:rFonts w:eastAsia="Times New Roman"/>
          <w:b/>
          <w:bCs/>
          <w:sz w:val="24"/>
          <w:szCs w:val="24"/>
        </w:rPr>
        <w:t xml:space="preserve"> restrictions</w:t>
      </w:r>
    </w:p>
    <w:p w:rsidR="00435429" w:rsidRDefault="00435429">
      <w:pPr>
        <w:spacing w:line="207" w:lineRule="exact"/>
        <w:rPr>
          <w:sz w:val="20"/>
          <w:szCs w:val="20"/>
        </w:rPr>
      </w:pPr>
    </w:p>
    <w:p w:rsidR="00435429" w:rsidRDefault="00D55CDF" w:rsidP="000E2D0F">
      <w:pPr>
        <w:spacing w:line="234" w:lineRule="auto"/>
        <w:rPr>
          <w:sz w:val="20"/>
          <w:szCs w:val="20"/>
        </w:rPr>
      </w:pPr>
      <w:r>
        <w:rPr>
          <w:rFonts w:eastAsia="Times New Roman"/>
          <w:sz w:val="24"/>
          <w:szCs w:val="24"/>
        </w:rPr>
        <w:t>The exemptions</w:t>
      </w:r>
      <w:r w:rsidR="000E2D0F" w:rsidRPr="000E2D0F">
        <w:rPr>
          <w:rFonts w:eastAsia="Times New Roman"/>
          <w:sz w:val="24"/>
          <w:szCs w:val="24"/>
        </w:rPr>
        <w:t xml:space="preserve"> set out in Article 3 shall not apply to the following obligations under research and development agreements</w:t>
      </w:r>
      <w:r w:rsidR="003D2350">
        <w:rPr>
          <w:rFonts w:eastAsia="Times New Roman"/>
          <w:sz w:val="24"/>
          <w:szCs w:val="24"/>
        </w:rPr>
        <w:t>:</w:t>
      </w:r>
    </w:p>
    <w:p w:rsidR="00435429" w:rsidRDefault="000E2D0F" w:rsidP="000E2D0F">
      <w:pPr>
        <w:numPr>
          <w:ilvl w:val="0"/>
          <w:numId w:val="24"/>
        </w:numPr>
        <w:tabs>
          <w:tab w:val="left" w:pos="1061"/>
        </w:tabs>
        <w:ind w:left="720"/>
        <w:jc w:val="both"/>
        <w:rPr>
          <w:rFonts w:eastAsia="Times New Roman"/>
          <w:b/>
          <w:bCs/>
          <w:sz w:val="24"/>
          <w:szCs w:val="24"/>
        </w:rPr>
      </w:pPr>
      <w:r w:rsidRPr="000E2D0F">
        <w:rPr>
          <w:rFonts w:eastAsia="Times New Roman"/>
          <w:sz w:val="24"/>
          <w:szCs w:val="24"/>
        </w:rPr>
        <w:t xml:space="preserve">the obligation not to challenge the validity of the intellectual property rights that the parties have in the internal market and which are important for research and development </w:t>
      </w:r>
      <w:r w:rsidR="00744E95" w:rsidRPr="000E2D0F">
        <w:rPr>
          <w:rFonts w:eastAsia="Times New Roman"/>
          <w:sz w:val="24"/>
          <w:szCs w:val="24"/>
        </w:rPr>
        <w:t xml:space="preserve">after the completion of the research and development </w:t>
      </w:r>
      <w:r w:rsidR="00744E95">
        <w:rPr>
          <w:rFonts w:eastAsia="Times New Roman"/>
          <w:sz w:val="24"/>
          <w:szCs w:val="24"/>
        </w:rPr>
        <w:t xml:space="preserve">or, </w:t>
      </w:r>
      <w:r w:rsidRPr="000E2D0F">
        <w:rPr>
          <w:rFonts w:eastAsia="Times New Roman"/>
          <w:sz w:val="24"/>
          <w:szCs w:val="24"/>
        </w:rPr>
        <w:t>the validity of intellectual property rights which the parties hold in the domestic market and which protect the results of research and development</w:t>
      </w:r>
      <w:r w:rsidR="00744E95" w:rsidRPr="00744E95">
        <w:rPr>
          <w:rFonts w:eastAsia="Times New Roman"/>
          <w:sz w:val="24"/>
          <w:szCs w:val="24"/>
        </w:rPr>
        <w:t xml:space="preserve"> </w:t>
      </w:r>
      <w:r w:rsidR="00744E95" w:rsidRPr="000E2D0F">
        <w:rPr>
          <w:rFonts w:eastAsia="Times New Roman"/>
          <w:sz w:val="24"/>
          <w:szCs w:val="24"/>
        </w:rPr>
        <w:t>after the expiration of the res</w:t>
      </w:r>
      <w:r w:rsidR="00744E95">
        <w:rPr>
          <w:rFonts w:eastAsia="Times New Roman"/>
          <w:sz w:val="24"/>
          <w:szCs w:val="24"/>
        </w:rPr>
        <w:t>earch and development agreement</w:t>
      </w:r>
      <w:r w:rsidRPr="000E2D0F">
        <w:rPr>
          <w:rFonts w:eastAsia="Times New Roman"/>
          <w:sz w:val="24"/>
          <w:szCs w:val="24"/>
        </w:rPr>
        <w:t>, without prejudice to the possibility of providing for the conclusion of the research and development agreement in the event that one of the parties chal</w:t>
      </w:r>
      <w:r w:rsidR="00744E95">
        <w:rPr>
          <w:rFonts w:eastAsia="Times New Roman"/>
          <w:sz w:val="24"/>
          <w:szCs w:val="24"/>
        </w:rPr>
        <w:t xml:space="preserve">lenges such validity of </w:t>
      </w:r>
      <w:r w:rsidRPr="000E2D0F">
        <w:rPr>
          <w:rFonts w:eastAsia="Times New Roman"/>
          <w:sz w:val="24"/>
          <w:szCs w:val="24"/>
        </w:rPr>
        <w:t>intellectual property</w:t>
      </w:r>
      <w:r w:rsidR="00744E95">
        <w:rPr>
          <w:rFonts w:eastAsia="Times New Roman"/>
          <w:sz w:val="24"/>
          <w:szCs w:val="24"/>
        </w:rPr>
        <w:t xml:space="preserve"> </w:t>
      </w:r>
      <w:r w:rsidR="00744E95">
        <w:rPr>
          <w:rFonts w:eastAsia="Times New Roman"/>
          <w:sz w:val="24"/>
          <w:szCs w:val="24"/>
        </w:rPr>
        <w:t>rights</w:t>
      </w:r>
      <w:r w:rsidR="003D2350">
        <w:rPr>
          <w:rFonts w:eastAsia="Times New Roman"/>
          <w:sz w:val="24"/>
          <w:szCs w:val="24"/>
        </w:rPr>
        <w:t>;</w:t>
      </w:r>
    </w:p>
    <w:p w:rsidR="00435429" w:rsidRDefault="00435429">
      <w:pPr>
        <w:spacing w:line="276" w:lineRule="exact"/>
        <w:rPr>
          <w:rFonts w:eastAsia="Times New Roman"/>
          <w:b/>
          <w:bCs/>
          <w:sz w:val="24"/>
          <w:szCs w:val="24"/>
        </w:rPr>
      </w:pPr>
    </w:p>
    <w:p w:rsidR="00435429" w:rsidRDefault="000E2D0F" w:rsidP="000E2D0F">
      <w:pPr>
        <w:numPr>
          <w:ilvl w:val="0"/>
          <w:numId w:val="24"/>
        </w:numPr>
        <w:tabs>
          <w:tab w:val="left" w:pos="1109"/>
        </w:tabs>
        <w:spacing w:line="238" w:lineRule="auto"/>
        <w:ind w:left="720"/>
        <w:jc w:val="both"/>
        <w:rPr>
          <w:rFonts w:eastAsia="Times New Roman"/>
          <w:b/>
          <w:bCs/>
          <w:sz w:val="24"/>
          <w:szCs w:val="24"/>
        </w:rPr>
      </w:pPr>
      <w:proofErr w:type="gramStart"/>
      <w:r w:rsidRPr="000E2D0F">
        <w:rPr>
          <w:rFonts w:eastAsia="Times New Roman"/>
          <w:sz w:val="24"/>
          <w:szCs w:val="24"/>
        </w:rPr>
        <w:t>the</w:t>
      </w:r>
      <w:proofErr w:type="gramEnd"/>
      <w:r w:rsidRPr="000E2D0F">
        <w:rPr>
          <w:rFonts w:eastAsia="Times New Roman"/>
          <w:sz w:val="24"/>
          <w:szCs w:val="24"/>
        </w:rPr>
        <w:t xml:space="preserve"> obligation not to grant licenses to third parties for the production of contracted products or for the application of contracted technologies, unless the agreement stipulates that at least one party shall use the results of joint research and development or </w:t>
      </w:r>
      <w:r w:rsidR="00C52D27" w:rsidRPr="000E2D0F">
        <w:rPr>
          <w:rFonts w:eastAsia="Times New Roman"/>
          <w:sz w:val="24"/>
          <w:szCs w:val="24"/>
        </w:rPr>
        <w:t>paid</w:t>
      </w:r>
      <w:r w:rsidR="00C52D27" w:rsidRPr="000E2D0F">
        <w:rPr>
          <w:rFonts w:eastAsia="Times New Roman"/>
          <w:sz w:val="24"/>
          <w:szCs w:val="24"/>
        </w:rPr>
        <w:t xml:space="preserve"> </w:t>
      </w:r>
      <w:r w:rsidRPr="000E2D0F">
        <w:rPr>
          <w:rFonts w:eastAsia="Times New Roman"/>
          <w:sz w:val="24"/>
          <w:szCs w:val="24"/>
        </w:rPr>
        <w:t xml:space="preserve">research and development, </w:t>
      </w:r>
      <w:r w:rsidRPr="00C52D27">
        <w:rPr>
          <w:rFonts w:eastAsia="Times New Roman"/>
          <w:sz w:val="24"/>
          <w:szCs w:val="24"/>
          <w:highlight w:val="yellow"/>
        </w:rPr>
        <w:t>and such use in relation to third parties</w:t>
      </w:r>
      <w:r w:rsidR="00C52D27" w:rsidRPr="00C52D27">
        <w:rPr>
          <w:rFonts w:eastAsia="Times New Roman"/>
          <w:sz w:val="24"/>
          <w:szCs w:val="24"/>
          <w:highlight w:val="yellow"/>
        </w:rPr>
        <w:t xml:space="preserve"> </w:t>
      </w:r>
      <w:r w:rsidR="00C52D27" w:rsidRPr="00C52D27">
        <w:rPr>
          <w:rFonts w:eastAsia="Times New Roman"/>
          <w:sz w:val="24"/>
          <w:szCs w:val="24"/>
          <w:highlight w:val="yellow"/>
        </w:rPr>
        <w:t>is made in the domestic market</w:t>
      </w:r>
      <w:r w:rsidR="003D2350">
        <w:rPr>
          <w:rFonts w:eastAsia="Times New Roman"/>
          <w:sz w:val="24"/>
          <w:szCs w:val="24"/>
        </w:rPr>
        <w:t>.</w:t>
      </w:r>
    </w:p>
    <w:p w:rsidR="00435429" w:rsidRDefault="00435429">
      <w:pPr>
        <w:spacing w:line="203" w:lineRule="exact"/>
        <w:rPr>
          <w:sz w:val="20"/>
          <w:szCs w:val="20"/>
        </w:rPr>
      </w:pPr>
    </w:p>
    <w:p w:rsidR="000E2D0F" w:rsidRDefault="000E2D0F">
      <w:pPr>
        <w:jc w:val="center"/>
        <w:rPr>
          <w:rFonts w:eastAsia="Times New Roman"/>
          <w:b/>
          <w:bCs/>
          <w:sz w:val="24"/>
          <w:szCs w:val="24"/>
        </w:rPr>
      </w:pPr>
    </w:p>
    <w:p w:rsidR="000E2D0F" w:rsidRDefault="000E2D0F">
      <w:pPr>
        <w:jc w:val="center"/>
        <w:rPr>
          <w:rFonts w:eastAsia="Times New Roman"/>
          <w:b/>
          <w:bCs/>
          <w:sz w:val="24"/>
          <w:szCs w:val="24"/>
        </w:rPr>
      </w:pPr>
      <w:r>
        <w:rPr>
          <w:rFonts w:eastAsia="Times New Roman"/>
          <w:b/>
          <w:bCs/>
          <w:sz w:val="24"/>
          <w:szCs w:val="24"/>
        </w:rPr>
        <w:t>Article</w:t>
      </w:r>
      <w:r w:rsidR="003D2350">
        <w:rPr>
          <w:rFonts w:eastAsia="Times New Roman"/>
          <w:b/>
          <w:bCs/>
          <w:sz w:val="24"/>
          <w:szCs w:val="24"/>
        </w:rPr>
        <w:t xml:space="preserve"> 8</w:t>
      </w:r>
      <w:bookmarkStart w:id="2" w:name="page7"/>
      <w:bookmarkEnd w:id="2"/>
    </w:p>
    <w:p w:rsidR="000E2D0F" w:rsidRDefault="000E2D0F">
      <w:pPr>
        <w:jc w:val="center"/>
        <w:rPr>
          <w:rFonts w:eastAsia="Times New Roman"/>
          <w:b/>
          <w:bCs/>
          <w:sz w:val="24"/>
          <w:szCs w:val="24"/>
        </w:rPr>
      </w:pPr>
    </w:p>
    <w:p w:rsidR="00435429" w:rsidRDefault="000E2D0F" w:rsidP="000E2D0F">
      <w:pPr>
        <w:spacing w:line="283" w:lineRule="exact"/>
        <w:jc w:val="center"/>
        <w:rPr>
          <w:rFonts w:eastAsia="Times New Roman"/>
          <w:b/>
          <w:bCs/>
          <w:sz w:val="24"/>
          <w:szCs w:val="24"/>
        </w:rPr>
      </w:pPr>
      <w:r w:rsidRPr="000E2D0F">
        <w:rPr>
          <w:rFonts w:eastAsia="Times New Roman"/>
          <w:b/>
          <w:bCs/>
          <w:sz w:val="24"/>
          <w:szCs w:val="24"/>
        </w:rPr>
        <w:t>Applying market share threshold</w:t>
      </w:r>
    </w:p>
    <w:p w:rsidR="000E2D0F" w:rsidRDefault="000E2D0F" w:rsidP="000E2D0F">
      <w:pPr>
        <w:spacing w:line="283" w:lineRule="exact"/>
        <w:jc w:val="center"/>
        <w:rPr>
          <w:rFonts w:eastAsia="Times New Roman"/>
          <w:b/>
          <w:bCs/>
          <w:sz w:val="24"/>
          <w:szCs w:val="24"/>
        </w:rPr>
      </w:pPr>
    </w:p>
    <w:p w:rsidR="000E2D0F" w:rsidRDefault="000E2D0F" w:rsidP="000E2D0F">
      <w:pPr>
        <w:spacing w:line="283" w:lineRule="exact"/>
        <w:jc w:val="center"/>
        <w:rPr>
          <w:sz w:val="20"/>
          <w:szCs w:val="20"/>
        </w:rPr>
      </w:pPr>
    </w:p>
    <w:p w:rsidR="000E2D0F" w:rsidRPr="000E2D0F" w:rsidRDefault="000E2D0F" w:rsidP="000E2D0F">
      <w:pPr>
        <w:tabs>
          <w:tab w:val="left" w:pos="1128"/>
        </w:tabs>
        <w:spacing w:line="234" w:lineRule="auto"/>
        <w:jc w:val="both"/>
        <w:rPr>
          <w:rFonts w:eastAsia="Times New Roman"/>
          <w:sz w:val="24"/>
          <w:szCs w:val="24"/>
        </w:rPr>
      </w:pPr>
      <w:r w:rsidRPr="000E2D0F">
        <w:rPr>
          <w:rFonts w:eastAsia="Times New Roman"/>
          <w:sz w:val="24"/>
          <w:szCs w:val="24"/>
        </w:rPr>
        <w:t>For the purposes of applying the market share threshold provided for in Article 5 of this Regulation, the following rules shall apply:</w:t>
      </w:r>
    </w:p>
    <w:p w:rsidR="00435429" w:rsidRDefault="000E2D0F" w:rsidP="00932CD3">
      <w:pPr>
        <w:tabs>
          <w:tab w:val="left" w:pos="1128"/>
        </w:tabs>
        <w:spacing w:line="234" w:lineRule="auto"/>
        <w:ind w:left="720"/>
        <w:jc w:val="both"/>
        <w:rPr>
          <w:sz w:val="20"/>
          <w:szCs w:val="20"/>
        </w:rPr>
      </w:pPr>
      <w:r w:rsidRPr="000E2D0F">
        <w:rPr>
          <w:rFonts w:eastAsia="Times New Roman"/>
          <w:sz w:val="24"/>
          <w:szCs w:val="24"/>
        </w:rPr>
        <w:t>(</w:t>
      </w:r>
      <w:r w:rsidRPr="00EB430C">
        <w:rPr>
          <w:rFonts w:eastAsia="Times New Roman"/>
          <w:b/>
          <w:sz w:val="24"/>
          <w:szCs w:val="24"/>
        </w:rPr>
        <w:t>a</w:t>
      </w:r>
      <w:r w:rsidRPr="000E2D0F">
        <w:rPr>
          <w:rFonts w:eastAsia="Times New Roman"/>
          <w:sz w:val="24"/>
          <w:szCs w:val="24"/>
        </w:rPr>
        <w:t xml:space="preserve">) market share shall be calculated on the basis of the market value of the sale; if sales market value data is not available, estimates based on other reliable market information, </w:t>
      </w:r>
      <w:r w:rsidR="00C52D27">
        <w:rPr>
          <w:rFonts w:eastAsia="Times New Roman"/>
          <w:sz w:val="24"/>
          <w:szCs w:val="24"/>
        </w:rPr>
        <w:t xml:space="preserve">including market sales volumes </w:t>
      </w:r>
      <w:r w:rsidRPr="000E2D0F">
        <w:rPr>
          <w:rFonts w:eastAsia="Times New Roman"/>
          <w:sz w:val="24"/>
          <w:szCs w:val="24"/>
        </w:rPr>
        <w:t>may be used to determine the market share of the parties</w:t>
      </w:r>
      <w:r w:rsidRPr="000E2D0F">
        <w:rPr>
          <w:sz w:val="20"/>
          <w:szCs w:val="20"/>
        </w:rPr>
        <w:t>;</w:t>
      </w:r>
    </w:p>
    <w:p w:rsidR="00C52D27" w:rsidRDefault="00C52D27" w:rsidP="00932CD3">
      <w:pPr>
        <w:tabs>
          <w:tab w:val="left" w:pos="1128"/>
        </w:tabs>
        <w:spacing w:line="234" w:lineRule="auto"/>
        <w:ind w:left="720"/>
        <w:jc w:val="both"/>
        <w:rPr>
          <w:rFonts w:eastAsia="Times New Roman"/>
          <w:sz w:val="24"/>
          <w:szCs w:val="24"/>
        </w:rPr>
      </w:pPr>
    </w:p>
    <w:p w:rsidR="00932CD3" w:rsidRPr="00932CD3" w:rsidRDefault="00932CD3" w:rsidP="00932CD3">
      <w:pPr>
        <w:tabs>
          <w:tab w:val="left" w:pos="1128"/>
        </w:tabs>
        <w:spacing w:line="234" w:lineRule="auto"/>
        <w:ind w:left="720"/>
        <w:jc w:val="both"/>
        <w:rPr>
          <w:rFonts w:eastAsia="Times New Roman"/>
          <w:sz w:val="24"/>
          <w:szCs w:val="24"/>
        </w:rPr>
      </w:pPr>
      <w:r w:rsidRPr="00932CD3">
        <w:rPr>
          <w:rFonts w:eastAsia="Times New Roman"/>
          <w:sz w:val="24"/>
          <w:szCs w:val="24"/>
        </w:rPr>
        <w:t>(</w:t>
      </w:r>
      <w:r w:rsidRPr="00C52D27">
        <w:rPr>
          <w:rFonts w:eastAsia="Times New Roman"/>
          <w:b/>
          <w:sz w:val="24"/>
          <w:szCs w:val="24"/>
        </w:rPr>
        <w:t>b</w:t>
      </w:r>
      <w:r w:rsidRPr="00932CD3">
        <w:rPr>
          <w:rFonts w:eastAsia="Times New Roman"/>
          <w:sz w:val="24"/>
          <w:szCs w:val="24"/>
        </w:rPr>
        <w:t xml:space="preserve">) </w:t>
      </w:r>
      <w:proofErr w:type="gramStart"/>
      <w:r w:rsidRPr="00932CD3">
        <w:rPr>
          <w:rFonts w:eastAsia="Times New Roman"/>
          <w:sz w:val="24"/>
          <w:szCs w:val="24"/>
        </w:rPr>
        <w:t>market</w:t>
      </w:r>
      <w:proofErr w:type="gramEnd"/>
      <w:r w:rsidRPr="00932CD3">
        <w:rPr>
          <w:rFonts w:eastAsia="Times New Roman"/>
          <w:sz w:val="24"/>
          <w:szCs w:val="24"/>
        </w:rPr>
        <w:t xml:space="preserve"> share will be calculated on the basis of data relating to the previous calendar year;</w:t>
      </w:r>
    </w:p>
    <w:p w:rsidR="00932CD3" w:rsidRPr="00932CD3" w:rsidRDefault="00932CD3" w:rsidP="00932CD3">
      <w:pPr>
        <w:tabs>
          <w:tab w:val="left" w:pos="1128"/>
        </w:tabs>
        <w:spacing w:line="234" w:lineRule="auto"/>
        <w:ind w:left="720"/>
        <w:jc w:val="both"/>
        <w:rPr>
          <w:rFonts w:eastAsia="Times New Roman"/>
          <w:sz w:val="24"/>
          <w:szCs w:val="24"/>
        </w:rPr>
      </w:pPr>
    </w:p>
    <w:p w:rsidR="00932CD3" w:rsidRPr="00932CD3" w:rsidRDefault="00932CD3" w:rsidP="00932CD3">
      <w:pPr>
        <w:tabs>
          <w:tab w:val="left" w:pos="1128"/>
        </w:tabs>
        <w:spacing w:line="234" w:lineRule="auto"/>
        <w:ind w:left="720"/>
        <w:jc w:val="both"/>
        <w:rPr>
          <w:rFonts w:eastAsia="Times New Roman"/>
          <w:sz w:val="24"/>
          <w:szCs w:val="24"/>
        </w:rPr>
      </w:pPr>
      <w:r w:rsidRPr="00932CD3">
        <w:rPr>
          <w:rFonts w:eastAsia="Times New Roman"/>
          <w:sz w:val="24"/>
          <w:szCs w:val="24"/>
        </w:rPr>
        <w:t>(</w:t>
      </w:r>
      <w:r w:rsidRPr="00EB430C">
        <w:rPr>
          <w:rFonts w:eastAsia="Times New Roman"/>
          <w:b/>
          <w:sz w:val="24"/>
          <w:szCs w:val="24"/>
        </w:rPr>
        <w:t>c</w:t>
      </w:r>
      <w:r w:rsidRPr="00932CD3">
        <w:rPr>
          <w:rFonts w:eastAsia="Times New Roman"/>
          <w:sz w:val="24"/>
          <w:szCs w:val="24"/>
        </w:rPr>
        <w:t xml:space="preserve">) </w:t>
      </w:r>
      <w:proofErr w:type="gramStart"/>
      <w:r w:rsidRPr="00932CD3">
        <w:rPr>
          <w:rFonts w:eastAsia="Times New Roman"/>
          <w:sz w:val="24"/>
          <w:szCs w:val="24"/>
        </w:rPr>
        <w:t>market</w:t>
      </w:r>
      <w:proofErr w:type="gramEnd"/>
      <w:r w:rsidRPr="00932CD3">
        <w:rPr>
          <w:rFonts w:eastAsia="Times New Roman"/>
          <w:sz w:val="24"/>
          <w:szCs w:val="24"/>
        </w:rPr>
        <w:t xml:space="preserve"> share held by the enterprises referred to in paragraph (e) </w:t>
      </w:r>
      <w:r w:rsidRPr="00C52D27">
        <w:rPr>
          <w:rFonts w:eastAsia="Times New Roman"/>
          <w:sz w:val="24"/>
          <w:szCs w:val="24"/>
          <w:highlight w:val="yellow"/>
        </w:rPr>
        <w:t>of the second subparagraph of Article 2 (2)</w:t>
      </w:r>
      <w:r w:rsidRPr="00932CD3">
        <w:rPr>
          <w:rFonts w:eastAsia="Times New Roman"/>
          <w:sz w:val="24"/>
          <w:szCs w:val="24"/>
        </w:rPr>
        <w:t xml:space="preserve"> of this Regulation shall be equally distributed to each enterprise having the rights or authorizations referred to in paragraph 1. (a) </w:t>
      </w:r>
      <w:proofErr w:type="gramStart"/>
      <w:r w:rsidRPr="00932CD3">
        <w:rPr>
          <w:rFonts w:eastAsia="Times New Roman"/>
          <w:sz w:val="24"/>
          <w:szCs w:val="24"/>
        </w:rPr>
        <w:t>of</w:t>
      </w:r>
      <w:proofErr w:type="gramEnd"/>
      <w:r w:rsidRPr="00932CD3">
        <w:rPr>
          <w:rFonts w:eastAsia="Times New Roman"/>
          <w:sz w:val="24"/>
          <w:szCs w:val="24"/>
        </w:rPr>
        <w:t xml:space="preserve"> this subparagraph;</w:t>
      </w:r>
    </w:p>
    <w:p w:rsidR="00932CD3" w:rsidRPr="00932CD3" w:rsidRDefault="00932CD3" w:rsidP="00932CD3">
      <w:pPr>
        <w:tabs>
          <w:tab w:val="left" w:pos="1128"/>
        </w:tabs>
        <w:spacing w:line="234" w:lineRule="auto"/>
        <w:ind w:left="720"/>
        <w:jc w:val="both"/>
        <w:rPr>
          <w:rFonts w:eastAsia="Times New Roman"/>
          <w:sz w:val="24"/>
          <w:szCs w:val="24"/>
        </w:rPr>
      </w:pPr>
    </w:p>
    <w:p w:rsidR="00932CD3" w:rsidRPr="00932CD3" w:rsidRDefault="00932CD3" w:rsidP="00932CD3">
      <w:pPr>
        <w:tabs>
          <w:tab w:val="left" w:pos="1128"/>
        </w:tabs>
        <w:spacing w:line="234" w:lineRule="auto"/>
        <w:ind w:left="720"/>
        <w:jc w:val="both"/>
        <w:rPr>
          <w:rFonts w:eastAsia="Times New Roman"/>
          <w:sz w:val="24"/>
          <w:szCs w:val="24"/>
        </w:rPr>
      </w:pPr>
      <w:r w:rsidRPr="00932CD3">
        <w:rPr>
          <w:rFonts w:eastAsia="Times New Roman"/>
          <w:sz w:val="24"/>
          <w:szCs w:val="24"/>
        </w:rPr>
        <w:t>(</w:t>
      </w:r>
      <w:r w:rsidRPr="00EB430C">
        <w:rPr>
          <w:rFonts w:eastAsia="Times New Roman"/>
          <w:b/>
          <w:sz w:val="24"/>
          <w:szCs w:val="24"/>
        </w:rPr>
        <w:t>d</w:t>
      </w:r>
      <w:r w:rsidRPr="00932CD3">
        <w:rPr>
          <w:rFonts w:eastAsia="Times New Roman"/>
          <w:sz w:val="24"/>
          <w:szCs w:val="24"/>
        </w:rPr>
        <w:t>) if market share referred to in Article 5 (3)</w:t>
      </w:r>
      <w:r w:rsidR="003D2350" w:rsidRPr="003D2350">
        <w:rPr>
          <w:rFonts w:eastAsia="Times New Roman"/>
          <w:sz w:val="24"/>
          <w:szCs w:val="24"/>
        </w:rPr>
        <w:t xml:space="preserve"> </w:t>
      </w:r>
      <w:r w:rsidR="003D2350" w:rsidRPr="00932CD3">
        <w:rPr>
          <w:rFonts w:eastAsia="Times New Roman"/>
          <w:sz w:val="24"/>
          <w:szCs w:val="24"/>
        </w:rPr>
        <w:t>is</w:t>
      </w:r>
      <w:r w:rsidRPr="00932CD3">
        <w:rPr>
          <w:rFonts w:eastAsia="Times New Roman"/>
          <w:sz w:val="24"/>
          <w:szCs w:val="24"/>
        </w:rPr>
        <w:t xml:space="preserve"> initially </w:t>
      </w:r>
      <w:r w:rsidR="003D2350" w:rsidRPr="00932CD3">
        <w:rPr>
          <w:rFonts w:eastAsia="Times New Roman"/>
          <w:sz w:val="24"/>
          <w:szCs w:val="24"/>
        </w:rPr>
        <w:t xml:space="preserve">not </w:t>
      </w:r>
      <w:r w:rsidRPr="00932CD3">
        <w:rPr>
          <w:rFonts w:eastAsia="Times New Roman"/>
          <w:sz w:val="24"/>
          <w:szCs w:val="24"/>
        </w:rPr>
        <w:t xml:space="preserve">more than 25% but then increases above that level without exceeding 30%, the exemption provided for in Article </w:t>
      </w:r>
      <w:r w:rsidR="003D2350">
        <w:rPr>
          <w:rFonts w:eastAsia="Times New Roman"/>
          <w:sz w:val="24"/>
          <w:szCs w:val="24"/>
        </w:rPr>
        <w:t>3 shall continue to apply during a</w:t>
      </w:r>
      <w:r w:rsidRPr="00932CD3">
        <w:rPr>
          <w:rFonts w:eastAsia="Times New Roman"/>
          <w:sz w:val="24"/>
          <w:szCs w:val="24"/>
        </w:rPr>
        <w:t xml:space="preserve"> period </w:t>
      </w:r>
      <w:r w:rsidR="003D2350">
        <w:rPr>
          <w:rFonts w:eastAsia="Times New Roman"/>
          <w:sz w:val="24"/>
          <w:szCs w:val="24"/>
        </w:rPr>
        <w:t xml:space="preserve">of time </w:t>
      </w:r>
      <w:r w:rsidRPr="00932CD3">
        <w:rPr>
          <w:rFonts w:eastAsia="Times New Roman"/>
          <w:sz w:val="24"/>
          <w:szCs w:val="24"/>
        </w:rPr>
        <w:t>of 2 consecutive calendar years after the year in which the threshold of 25% was exceeded for the first time;</w:t>
      </w:r>
    </w:p>
    <w:p w:rsidR="00932CD3" w:rsidRPr="00932CD3" w:rsidRDefault="00932CD3" w:rsidP="00932CD3">
      <w:pPr>
        <w:tabs>
          <w:tab w:val="left" w:pos="1128"/>
        </w:tabs>
        <w:spacing w:line="234" w:lineRule="auto"/>
        <w:ind w:left="720"/>
        <w:jc w:val="both"/>
        <w:rPr>
          <w:rFonts w:eastAsia="Times New Roman"/>
          <w:sz w:val="24"/>
          <w:szCs w:val="24"/>
        </w:rPr>
      </w:pPr>
    </w:p>
    <w:p w:rsidR="00932CD3" w:rsidRPr="00932CD3" w:rsidRDefault="00932CD3" w:rsidP="00932CD3">
      <w:pPr>
        <w:tabs>
          <w:tab w:val="left" w:pos="1128"/>
        </w:tabs>
        <w:spacing w:line="234" w:lineRule="auto"/>
        <w:ind w:left="720"/>
        <w:jc w:val="both"/>
        <w:rPr>
          <w:rFonts w:eastAsia="Times New Roman"/>
          <w:sz w:val="24"/>
          <w:szCs w:val="24"/>
        </w:rPr>
      </w:pPr>
      <w:r w:rsidRPr="00932CD3">
        <w:rPr>
          <w:rFonts w:eastAsia="Times New Roman"/>
          <w:sz w:val="24"/>
          <w:szCs w:val="24"/>
        </w:rPr>
        <w:lastRenderedPageBreak/>
        <w:t>(</w:t>
      </w:r>
      <w:r w:rsidRPr="00EB430C">
        <w:rPr>
          <w:rFonts w:eastAsia="Times New Roman"/>
          <w:b/>
          <w:sz w:val="24"/>
          <w:szCs w:val="24"/>
        </w:rPr>
        <w:t>e</w:t>
      </w:r>
      <w:r w:rsidRPr="00932CD3">
        <w:rPr>
          <w:rFonts w:eastAsia="Times New Roman"/>
          <w:sz w:val="24"/>
          <w:szCs w:val="24"/>
        </w:rPr>
        <w:t>) if the market share referred to in Article 5 (3) is initially not more than 25% but then increases above 30%, the exemption provided for in Article 3 shall continue to apply f</w:t>
      </w:r>
      <w:r w:rsidR="003D2350">
        <w:rPr>
          <w:rFonts w:eastAsia="Times New Roman"/>
          <w:sz w:val="24"/>
          <w:szCs w:val="24"/>
        </w:rPr>
        <w:t xml:space="preserve">or a period of 1 calendar year </w:t>
      </w:r>
      <w:r w:rsidRPr="00932CD3">
        <w:rPr>
          <w:rFonts w:eastAsia="Times New Roman"/>
          <w:sz w:val="24"/>
          <w:szCs w:val="24"/>
        </w:rPr>
        <w:t>after the year in which the level of 30% was exceeded for the first time;</w:t>
      </w:r>
    </w:p>
    <w:p w:rsidR="00932CD3" w:rsidRPr="00932CD3" w:rsidRDefault="00932CD3" w:rsidP="00932CD3">
      <w:pPr>
        <w:tabs>
          <w:tab w:val="left" w:pos="1128"/>
        </w:tabs>
        <w:spacing w:line="234" w:lineRule="auto"/>
        <w:ind w:left="720"/>
        <w:jc w:val="both"/>
        <w:rPr>
          <w:rFonts w:eastAsia="Times New Roman"/>
          <w:sz w:val="24"/>
          <w:szCs w:val="24"/>
        </w:rPr>
      </w:pPr>
    </w:p>
    <w:p w:rsidR="00932CD3" w:rsidRPr="00932CD3" w:rsidRDefault="00932CD3" w:rsidP="00932CD3">
      <w:pPr>
        <w:tabs>
          <w:tab w:val="left" w:pos="1128"/>
        </w:tabs>
        <w:spacing w:line="234" w:lineRule="auto"/>
        <w:ind w:left="720"/>
        <w:jc w:val="both"/>
        <w:rPr>
          <w:rFonts w:eastAsia="Times New Roman"/>
          <w:sz w:val="24"/>
          <w:szCs w:val="24"/>
        </w:rPr>
      </w:pPr>
      <w:r w:rsidRPr="00932CD3">
        <w:rPr>
          <w:rFonts w:eastAsia="Times New Roman"/>
          <w:sz w:val="24"/>
          <w:szCs w:val="24"/>
        </w:rPr>
        <w:t>(</w:t>
      </w:r>
      <w:r w:rsidRPr="00EB430C">
        <w:rPr>
          <w:rFonts w:eastAsia="Times New Roman"/>
          <w:b/>
          <w:sz w:val="24"/>
          <w:szCs w:val="24"/>
        </w:rPr>
        <w:t>f</w:t>
      </w:r>
      <w:r w:rsidRPr="00932CD3">
        <w:rPr>
          <w:rFonts w:eastAsia="Times New Roman"/>
          <w:sz w:val="24"/>
          <w:szCs w:val="24"/>
        </w:rPr>
        <w:t xml:space="preserve">) </w:t>
      </w:r>
      <w:proofErr w:type="gramStart"/>
      <w:r w:rsidRPr="00932CD3">
        <w:rPr>
          <w:rFonts w:eastAsia="Times New Roman"/>
          <w:sz w:val="24"/>
          <w:szCs w:val="24"/>
        </w:rPr>
        <w:t>the</w:t>
      </w:r>
      <w:proofErr w:type="gramEnd"/>
      <w:r w:rsidRPr="00932CD3">
        <w:rPr>
          <w:rFonts w:eastAsia="Times New Roman"/>
          <w:sz w:val="24"/>
          <w:szCs w:val="24"/>
        </w:rPr>
        <w:t xml:space="preserve"> benefit of points (d) and (e) cannot be combined in order to exceed a period of 2 calendar years</w:t>
      </w: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81" w:lineRule="exact"/>
        <w:rPr>
          <w:sz w:val="20"/>
          <w:szCs w:val="20"/>
        </w:rPr>
      </w:pPr>
    </w:p>
    <w:p w:rsidR="00435429" w:rsidRDefault="00456112">
      <w:pPr>
        <w:jc w:val="center"/>
        <w:rPr>
          <w:sz w:val="20"/>
          <w:szCs w:val="20"/>
        </w:rPr>
      </w:pPr>
      <w:r>
        <w:rPr>
          <w:rFonts w:eastAsia="Times New Roman"/>
          <w:b/>
          <w:bCs/>
          <w:sz w:val="24"/>
          <w:szCs w:val="24"/>
        </w:rPr>
        <w:t>Article</w:t>
      </w:r>
      <w:r w:rsidR="003D2350">
        <w:rPr>
          <w:rFonts w:eastAsia="Times New Roman"/>
          <w:b/>
          <w:bCs/>
          <w:sz w:val="24"/>
          <w:szCs w:val="24"/>
        </w:rPr>
        <w:t xml:space="preserve"> 9</w:t>
      </w:r>
    </w:p>
    <w:p w:rsidR="00435429" w:rsidRDefault="00435429">
      <w:pPr>
        <w:spacing w:line="2" w:lineRule="exact"/>
        <w:rPr>
          <w:sz w:val="20"/>
          <w:szCs w:val="20"/>
        </w:rPr>
      </w:pPr>
    </w:p>
    <w:p w:rsidR="00435429" w:rsidRDefault="00456112">
      <w:pPr>
        <w:jc w:val="center"/>
        <w:rPr>
          <w:sz w:val="20"/>
          <w:szCs w:val="20"/>
        </w:rPr>
      </w:pPr>
      <w:r>
        <w:rPr>
          <w:rFonts w:eastAsia="Times New Roman"/>
          <w:b/>
          <w:bCs/>
          <w:sz w:val="24"/>
          <w:szCs w:val="24"/>
        </w:rPr>
        <w:t>Transitional Provisions</w:t>
      </w:r>
    </w:p>
    <w:p w:rsidR="00435429" w:rsidRDefault="00435429">
      <w:pPr>
        <w:spacing w:line="204" w:lineRule="exact"/>
        <w:rPr>
          <w:sz w:val="20"/>
          <w:szCs w:val="20"/>
        </w:rPr>
      </w:pPr>
    </w:p>
    <w:p w:rsidR="00435429" w:rsidRDefault="00456112">
      <w:pPr>
        <w:spacing w:line="237" w:lineRule="auto"/>
        <w:ind w:firstLine="720"/>
        <w:jc w:val="both"/>
        <w:rPr>
          <w:sz w:val="20"/>
          <w:szCs w:val="20"/>
        </w:rPr>
      </w:pPr>
      <w:r w:rsidRPr="00456112">
        <w:rPr>
          <w:rFonts w:eastAsia="Times New Roman"/>
          <w:sz w:val="24"/>
          <w:szCs w:val="24"/>
        </w:rPr>
        <w:t xml:space="preserve">In case of difficulties in applying the provisions of this Regulation or lack of provisions for making the final decision, the provisions of the Law on Protection of Competition, the Law on Amending and Supplementing the Law on Protection of Competition and the Law on </w:t>
      </w:r>
      <w:r w:rsidRPr="00456112">
        <w:rPr>
          <w:rFonts w:eastAsia="Times New Roman"/>
          <w:sz w:val="24"/>
          <w:szCs w:val="24"/>
        </w:rPr>
        <w:t>General Administrative</w:t>
      </w:r>
      <w:r w:rsidRPr="00456112">
        <w:rPr>
          <w:rFonts w:eastAsia="Times New Roman"/>
          <w:sz w:val="24"/>
          <w:szCs w:val="24"/>
        </w:rPr>
        <w:t xml:space="preserve"> Procedure must be applied.</w:t>
      </w: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83" w:lineRule="exact"/>
        <w:rPr>
          <w:sz w:val="20"/>
          <w:szCs w:val="20"/>
        </w:rPr>
      </w:pPr>
    </w:p>
    <w:p w:rsidR="00EB430C" w:rsidRDefault="00EB430C">
      <w:pPr>
        <w:spacing w:line="283" w:lineRule="exact"/>
        <w:rPr>
          <w:sz w:val="20"/>
          <w:szCs w:val="20"/>
        </w:rPr>
      </w:pPr>
    </w:p>
    <w:p w:rsidR="00435429" w:rsidRDefault="00EB430C">
      <w:pPr>
        <w:jc w:val="center"/>
        <w:rPr>
          <w:sz w:val="20"/>
          <w:szCs w:val="20"/>
        </w:rPr>
      </w:pPr>
      <w:r>
        <w:rPr>
          <w:rFonts w:eastAsia="Times New Roman"/>
          <w:b/>
          <w:bCs/>
          <w:sz w:val="24"/>
          <w:szCs w:val="24"/>
        </w:rPr>
        <w:t>Article</w:t>
      </w:r>
      <w:r w:rsidR="003D2350">
        <w:rPr>
          <w:rFonts w:eastAsia="Times New Roman"/>
          <w:b/>
          <w:bCs/>
          <w:sz w:val="24"/>
          <w:szCs w:val="24"/>
        </w:rPr>
        <w:t xml:space="preserve"> 10</w:t>
      </w:r>
    </w:p>
    <w:p w:rsidR="00435429" w:rsidRDefault="00435429">
      <w:pPr>
        <w:spacing w:line="3" w:lineRule="exact"/>
        <w:rPr>
          <w:sz w:val="20"/>
          <w:szCs w:val="20"/>
        </w:rPr>
      </w:pPr>
    </w:p>
    <w:p w:rsidR="00435429" w:rsidRDefault="00EB430C">
      <w:pPr>
        <w:jc w:val="center"/>
        <w:rPr>
          <w:sz w:val="20"/>
          <w:szCs w:val="20"/>
        </w:rPr>
      </w:pPr>
      <w:r w:rsidRPr="00EB430C">
        <w:rPr>
          <w:rFonts w:eastAsia="Times New Roman"/>
          <w:b/>
          <w:bCs/>
          <w:sz w:val="24"/>
          <w:szCs w:val="24"/>
        </w:rPr>
        <w:t>Amending and supplementing the R</w:t>
      </w:r>
      <w:bookmarkStart w:id="3" w:name="_GoBack"/>
      <w:bookmarkEnd w:id="3"/>
      <w:r w:rsidRPr="00EB430C">
        <w:rPr>
          <w:rFonts w:eastAsia="Times New Roman"/>
          <w:b/>
          <w:bCs/>
          <w:sz w:val="24"/>
          <w:szCs w:val="24"/>
        </w:rPr>
        <w:t>egulation</w:t>
      </w:r>
    </w:p>
    <w:p w:rsidR="00435429" w:rsidRDefault="00435429">
      <w:pPr>
        <w:spacing w:line="204" w:lineRule="exact"/>
        <w:rPr>
          <w:sz w:val="20"/>
          <w:szCs w:val="20"/>
        </w:rPr>
      </w:pPr>
    </w:p>
    <w:p w:rsidR="00435429" w:rsidRDefault="00EB430C">
      <w:pPr>
        <w:spacing w:line="237" w:lineRule="auto"/>
        <w:ind w:firstLine="720"/>
        <w:jc w:val="both"/>
        <w:rPr>
          <w:sz w:val="20"/>
          <w:szCs w:val="20"/>
        </w:rPr>
      </w:pPr>
      <w:r w:rsidRPr="00EB430C">
        <w:rPr>
          <w:rFonts w:eastAsia="Times New Roman"/>
          <w:sz w:val="24"/>
          <w:szCs w:val="24"/>
        </w:rPr>
        <w:t xml:space="preserve">The amendment and supplementation of this Regulation may be proposed by any member of the Commission of the Kosovo Competition Authority, </w:t>
      </w:r>
      <w:r w:rsidR="003D2350">
        <w:rPr>
          <w:rFonts w:eastAsia="Times New Roman"/>
          <w:sz w:val="24"/>
          <w:szCs w:val="24"/>
        </w:rPr>
        <w:t>and</w:t>
      </w:r>
      <w:r w:rsidRPr="00EB430C">
        <w:rPr>
          <w:rFonts w:eastAsia="Times New Roman"/>
          <w:sz w:val="24"/>
          <w:szCs w:val="24"/>
        </w:rPr>
        <w:t xml:space="preserve"> shall be made in the manner and proc</w:t>
      </w:r>
      <w:r>
        <w:rPr>
          <w:rFonts w:eastAsia="Times New Roman"/>
          <w:sz w:val="24"/>
          <w:szCs w:val="24"/>
        </w:rPr>
        <w:t>edure provided for its approval</w:t>
      </w:r>
      <w:r w:rsidR="003D2350">
        <w:rPr>
          <w:rFonts w:eastAsia="Times New Roman"/>
          <w:sz w:val="24"/>
          <w:szCs w:val="24"/>
        </w:rPr>
        <w:t>.</w:t>
      </w:r>
    </w:p>
    <w:p w:rsidR="00435429" w:rsidRDefault="00435429">
      <w:pPr>
        <w:spacing w:line="200" w:lineRule="exact"/>
        <w:rPr>
          <w:sz w:val="20"/>
          <w:szCs w:val="20"/>
        </w:rPr>
      </w:pPr>
    </w:p>
    <w:p w:rsidR="00435429" w:rsidRDefault="00EB430C">
      <w:pPr>
        <w:jc w:val="center"/>
        <w:rPr>
          <w:sz w:val="20"/>
          <w:szCs w:val="20"/>
        </w:rPr>
      </w:pPr>
      <w:bookmarkStart w:id="4" w:name="page8"/>
      <w:bookmarkEnd w:id="4"/>
      <w:r>
        <w:rPr>
          <w:rFonts w:eastAsia="Times New Roman"/>
          <w:b/>
          <w:bCs/>
          <w:sz w:val="24"/>
          <w:szCs w:val="24"/>
        </w:rPr>
        <w:t>Article</w:t>
      </w:r>
      <w:r w:rsidR="003D2350">
        <w:rPr>
          <w:rFonts w:eastAsia="Times New Roman"/>
          <w:b/>
          <w:bCs/>
          <w:sz w:val="24"/>
          <w:szCs w:val="24"/>
        </w:rPr>
        <w:t xml:space="preserve"> 11</w:t>
      </w:r>
    </w:p>
    <w:p w:rsidR="00435429" w:rsidRDefault="00435429">
      <w:pPr>
        <w:spacing w:line="199" w:lineRule="exact"/>
        <w:rPr>
          <w:sz w:val="20"/>
          <w:szCs w:val="20"/>
        </w:rPr>
      </w:pPr>
    </w:p>
    <w:p w:rsidR="00435429" w:rsidRDefault="00EB430C">
      <w:pPr>
        <w:jc w:val="center"/>
        <w:rPr>
          <w:sz w:val="20"/>
          <w:szCs w:val="20"/>
        </w:rPr>
      </w:pPr>
      <w:r>
        <w:rPr>
          <w:rFonts w:eastAsia="Times New Roman"/>
          <w:b/>
          <w:bCs/>
          <w:sz w:val="24"/>
          <w:szCs w:val="24"/>
        </w:rPr>
        <w:t>Entry into force</w:t>
      </w:r>
    </w:p>
    <w:p w:rsidR="00435429" w:rsidRDefault="00435429">
      <w:pPr>
        <w:spacing w:line="207" w:lineRule="exact"/>
        <w:rPr>
          <w:sz w:val="20"/>
          <w:szCs w:val="20"/>
        </w:rPr>
      </w:pPr>
    </w:p>
    <w:p w:rsidR="00EB430C" w:rsidRDefault="00EB430C">
      <w:pPr>
        <w:spacing w:line="235" w:lineRule="auto"/>
        <w:ind w:firstLine="720"/>
        <w:rPr>
          <w:rFonts w:eastAsia="Times New Roman"/>
          <w:sz w:val="24"/>
          <w:szCs w:val="24"/>
        </w:rPr>
      </w:pPr>
      <w:r>
        <w:rPr>
          <w:rFonts w:eastAsia="Times New Roman"/>
          <w:sz w:val="24"/>
          <w:szCs w:val="24"/>
        </w:rPr>
        <w:t>This Regulation enters into force</w:t>
      </w:r>
      <w:r w:rsidR="006869DF">
        <w:rPr>
          <w:rFonts w:eastAsia="Times New Roman"/>
          <w:sz w:val="24"/>
          <w:szCs w:val="24"/>
        </w:rPr>
        <w:t xml:space="preserve"> on</w:t>
      </w:r>
      <w:r>
        <w:rPr>
          <w:rFonts w:eastAsia="Times New Roman"/>
          <w:sz w:val="24"/>
          <w:szCs w:val="24"/>
        </w:rPr>
        <w:t xml:space="preserve"> the day</w:t>
      </w:r>
      <w:r w:rsidR="006869DF">
        <w:rPr>
          <w:rFonts w:eastAsia="Times New Roman"/>
          <w:sz w:val="24"/>
          <w:szCs w:val="24"/>
        </w:rPr>
        <w:t xml:space="preserve"> of its signature by the Commission of Kosovo Competition Authority</w:t>
      </w:r>
    </w:p>
    <w:p w:rsidR="006869DF" w:rsidRDefault="006869DF">
      <w:pPr>
        <w:spacing w:line="235" w:lineRule="auto"/>
        <w:ind w:firstLine="720"/>
        <w:rPr>
          <w:rFonts w:eastAsia="Times New Roman"/>
          <w:sz w:val="24"/>
          <w:szCs w:val="24"/>
        </w:rPr>
      </w:pP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359" w:lineRule="exact"/>
        <w:rPr>
          <w:sz w:val="20"/>
          <w:szCs w:val="20"/>
        </w:rPr>
      </w:pPr>
    </w:p>
    <w:p w:rsidR="00435429" w:rsidRDefault="00456112">
      <w:pPr>
        <w:jc w:val="center"/>
        <w:rPr>
          <w:sz w:val="20"/>
          <w:szCs w:val="20"/>
        </w:rPr>
      </w:pPr>
      <w:r>
        <w:rPr>
          <w:rFonts w:eastAsia="Times New Roman"/>
          <w:b/>
          <w:bCs/>
          <w:sz w:val="24"/>
          <w:szCs w:val="24"/>
        </w:rPr>
        <w:t xml:space="preserve">THE COMMISSION OF KOSOVO COMPETITION AUTHORITY </w:t>
      </w: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348" w:lineRule="exact"/>
        <w:rPr>
          <w:sz w:val="20"/>
          <w:szCs w:val="20"/>
        </w:rPr>
      </w:pPr>
    </w:p>
    <w:p w:rsidR="00435429" w:rsidRDefault="003D2350">
      <w:pPr>
        <w:ind w:left="3720"/>
        <w:rPr>
          <w:sz w:val="20"/>
          <w:szCs w:val="20"/>
        </w:rPr>
      </w:pPr>
      <w:r>
        <w:rPr>
          <w:rFonts w:eastAsia="Times New Roman"/>
          <w:sz w:val="24"/>
          <w:szCs w:val="24"/>
        </w:rPr>
        <w:t>(_____________)</w:t>
      </w:r>
    </w:p>
    <w:p w:rsidR="00435429" w:rsidRDefault="00435429">
      <w:pPr>
        <w:spacing w:line="197" w:lineRule="exact"/>
        <w:rPr>
          <w:sz w:val="20"/>
          <w:szCs w:val="20"/>
        </w:rPr>
      </w:pPr>
    </w:p>
    <w:p w:rsidR="00435429" w:rsidRDefault="003D2350">
      <w:pPr>
        <w:jc w:val="center"/>
        <w:rPr>
          <w:sz w:val="20"/>
          <w:szCs w:val="20"/>
        </w:rPr>
      </w:pPr>
      <w:r>
        <w:rPr>
          <w:rFonts w:eastAsia="Times New Roman"/>
          <w:sz w:val="24"/>
          <w:szCs w:val="24"/>
        </w:rPr>
        <w:t>Valon Prestreshi</w:t>
      </w:r>
    </w:p>
    <w:p w:rsidR="00435429" w:rsidRDefault="00435429">
      <w:pPr>
        <w:spacing w:line="2" w:lineRule="exact"/>
        <w:rPr>
          <w:sz w:val="20"/>
          <w:szCs w:val="20"/>
        </w:rPr>
      </w:pPr>
    </w:p>
    <w:p w:rsidR="00435429" w:rsidRDefault="00456112">
      <w:pPr>
        <w:jc w:val="center"/>
        <w:rPr>
          <w:sz w:val="20"/>
          <w:szCs w:val="20"/>
        </w:rPr>
      </w:pPr>
      <w:r>
        <w:rPr>
          <w:rFonts w:eastAsia="Times New Roman"/>
          <w:sz w:val="24"/>
          <w:szCs w:val="24"/>
        </w:rPr>
        <w:lastRenderedPageBreak/>
        <w:t>President</w:t>
      </w: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3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60"/>
        <w:gridCol w:w="2340"/>
        <w:gridCol w:w="2780"/>
        <w:gridCol w:w="1900"/>
      </w:tblGrid>
      <w:tr w:rsidR="00435429">
        <w:trPr>
          <w:trHeight w:val="276"/>
        </w:trPr>
        <w:tc>
          <w:tcPr>
            <w:tcW w:w="1960" w:type="dxa"/>
            <w:vAlign w:val="bottom"/>
          </w:tcPr>
          <w:p w:rsidR="00435429" w:rsidRDefault="003D2350">
            <w:pPr>
              <w:ind w:right="360"/>
              <w:jc w:val="center"/>
              <w:rPr>
                <w:sz w:val="20"/>
                <w:szCs w:val="20"/>
              </w:rPr>
            </w:pPr>
            <w:r>
              <w:rPr>
                <w:rFonts w:eastAsia="Times New Roman"/>
                <w:w w:val="99"/>
                <w:sz w:val="24"/>
                <w:szCs w:val="24"/>
              </w:rPr>
              <w:t>(__________)</w:t>
            </w:r>
          </w:p>
        </w:tc>
        <w:tc>
          <w:tcPr>
            <w:tcW w:w="2340" w:type="dxa"/>
            <w:vAlign w:val="bottom"/>
          </w:tcPr>
          <w:p w:rsidR="00435429" w:rsidRDefault="003D2350">
            <w:pPr>
              <w:ind w:right="380"/>
              <w:jc w:val="right"/>
              <w:rPr>
                <w:sz w:val="20"/>
                <w:szCs w:val="20"/>
              </w:rPr>
            </w:pPr>
            <w:r>
              <w:rPr>
                <w:rFonts w:eastAsia="Times New Roman"/>
                <w:sz w:val="24"/>
                <w:szCs w:val="24"/>
              </w:rPr>
              <w:t>(___________)</w:t>
            </w:r>
          </w:p>
        </w:tc>
        <w:tc>
          <w:tcPr>
            <w:tcW w:w="2780" w:type="dxa"/>
            <w:vAlign w:val="bottom"/>
          </w:tcPr>
          <w:p w:rsidR="00435429" w:rsidRDefault="003D2350">
            <w:pPr>
              <w:ind w:right="540"/>
              <w:jc w:val="right"/>
              <w:rPr>
                <w:sz w:val="20"/>
                <w:szCs w:val="20"/>
              </w:rPr>
            </w:pPr>
            <w:r>
              <w:rPr>
                <w:rFonts w:eastAsia="Times New Roman"/>
                <w:sz w:val="24"/>
                <w:szCs w:val="24"/>
              </w:rPr>
              <w:t>(___________)</w:t>
            </w:r>
          </w:p>
        </w:tc>
        <w:tc>
          <w:tcPr>
            <w:tcW w:w="1900" w:type="dxa"/>
            <w:vAlign w:val="bottom"/>
          </w:tcPr>
          <w:p w:rsidR="00435429" w:rsidRDefault="003D2350">
            <w:pPr>
              <w:jc w:val="right"/>
              <w:rPr>
                <w:sz w:val="20"/>
                <w:szCs w:val="20"/>
              </w:rPr>
            </w:pPr>
            <w:r>
              <w:rPr>
                <w:rFonts w:eastAsia="Times New Roman"/>
                <w:sz w:val="24"/>
                <w:szCs w:val="24"/>
              </w:rPr>
              <w:t>(___________)</w:t>
            </w:r>
          </w:p>
        </w:tc>
      </w:tr>
      <w:tr w:rsidR="00435429">
        <w:trPr>
          <w:trHeight w:val="473"/>
        </w:trPr>
        <w:tc>
          <w:tcPr>
            <w:tcW w:w="1960" w:type="dxa"/>
            <w:vAlign w:val="bottom"/>
          </w:tcPr>
          <w:p w:rsidR="00435429" w:rsidRDefault="003D2350">
            <w:pPr>
              <w:ind w:right="300"/>
              <w:jc w:val="center"/>
              <w:rPr>
                <w:sz w:val="20"/>
                <w:szCs w:val="20"/>
              </w:rPr>
            </w:pPr>
            <w:r>
              <w:rPr>
                <w:rFonts w:eastAsia="Times New Roman"/>
                <w:w w:val="99"/>
                <w:sz w:val="24"/>
                <w:szCs w:val="24"/>
              </w:rPr>
              <w:t>Ahmet Krasniqi</w:t>
            </w:r>
          </w:p>
        </w:tc>
        <w:tc>
          <w:tcPr>
            <w:tcW w:w="2340" w:type="dxa"/>
            <w:vAlign w:val="bottom"/>
          </w:tcPr>
          <w:p w:rsidR="00435429" w:rsidRDefault="003D2350">
            <w:pPr>
              <w:ind w:right="60"/>
              <w:jc w:val="center"/>
              <w:rPr>
                <w:sz w:val="20"/>
                <w:szCs w:val="20"/>
              </w:rPr>
            </w:pPr>
            <w:r>
              <w:rPr>
                <w:rFonts w:eastAsia="Times New Roman"/>
                <w:w w:val="99"/>
                <w:sz w:val="24"/>
                <w:szCs w:val="24"/>
              </w:rPr>
              <w:t>Fatime Haziri</w:t>
            </w:r>
          </w:p>
        </w:tc>
        <w:tc>
          <w:tcPr>
            <w:tcW w:w="2780" w:type="dxa"/>
            <w:vAlign w:val="bottom"/>
          </w:tcPr>
          <w:p w:rsidR="00435429" w:rsidRDefault="003D2350">
            <w:pPr>
              <w:jc w:val="center"/>
              <w:rPr>
                <w:sz w:val="20"/>
                <w:szCs w:val="20"/>
              </w:rPr>
            </w:pPr>
            <w:r>
              <w:rPr>
                <w:rFonts w:eastAsia="Times New Roman"/>
                <w:w w:val="99"/>
                <w:sz w:val="24"/>
                <w:szCs w:val="24"/>
              </w:rPr>
              <w:t>Muhamed Krasniqi</w:t>
            </w:r>
          </w:p>
        </w:tc>
        <w:tc>
          <w:tcPr>
            <w:tcW w:w="1900" w:type="dxa"/>
            <w:vAlign w:val="bottom"/>
          </w:tcPr>
          <w:p w:rsidR="00435429" w:rsidRDefault="003D2350">
            <w:pPr>
              <w:ind w:left="300"/>
              <w:jc w:val="center"/>
              <w:rPr>
                <w:sz w:val="20"/>
                <w:szCs w:val="20"/>
              </w:rPr>
            </w:pPr>
            <w:r>
              <w:rPr>
                <w:rFonts w:eastAsia="Times New Roman"/>
                <w:sz w:val="24"/>
                <w:szCs w:val="24"/>
              </w:rPr>
              <w:t>Shaqir Morina</w:t>
            </w:r>
          </w:p>
        </w:tc>
      </w:tr>
      <w:tr w:rsidR="00435429">
        <w:trPr>
          <w:trHeight w:val="279"/>
        </w:trPr>
        <w:tc>
          <w:tcPr>
            <w:tcW w:w="1960" w:type="dxa"/>
            <w:vAlign w:val="bottom"/>
          </w:tcPr>
          <w:p w:rsidR="00435429" w:rsidRDefault="00456112">
            <w:pPr>
              <w:ind w:right="240"/>
              <w:jc w:val="center"/>
              <w:rPr>
                <w:sz w:val="20"/>
                <w:szCs w:val="20"/>
              </w:rPr>
            </w:pPr>
            <w:r>
              <w:rPr>
                <w:rFonts w:eastAsia="Times New Roman"/>
                <w:sz w:val="24"/>
                <w:szCs w:val="24"/>
              </w:rPr>
              <w:t>Vice President</w:t>
            </w:r>
          </w:p>
        </w:tc>
        <w:tc>
          <w:tcPr>
            <w:tcW w:w="2340" w:type="dxa"/>
            <w:vAlign w:val="bottom"/>
          </w:tcPr>
          <w:p w:rsidR="00435429" w:rsidRDefault="00456112">
            <w:pPr>
              <w:ind w:left="660"/>
              <w:rPr>
                <w:sz w:val="20"/>
                <w:szCs w:val="20"/>
              </w:rPr>
            </w:pPr>
            <w:r>
              <w:rPr>
                <w:rFonts w:eastAsia="Times New Roman"/>
                <w:sz w:val="24"/>
                <w:szCs w:val="24"/>
              </w:rPr>
              <w:t>Member</w:t>
            </w:r>
          </w:p>
        </w:tc>
        <w:tc>
          <w:tcPr>
            <w:tcW w:w="2780" w:type="dxa"/>
            <w:vAlign w:val="bottom"/>
          </w:tcPr>
          <w:p w:rsidR="00435429" w:rsidRDefault="00456112">
            <w:pPr>
              <w:jc w:val="center"/>
              <w:rPr>
                <w:sz w:val="20"/>
                <w:szCs w:val="20"/>
              </w:rPr>
            </w:pPr>
            <w:r>
              <w:rPr>
                <w:rFonts w:eastAsia="Times New Roman"/>
                <w:sz w:val="24"/>
                <w:szCs w:val="24"/>
              </w:rPr>
              <w:t>Member</w:t>
            </w:r>
          </w:p>
        </w:tc>
        <w:tc>
          <w:tcPr>
            <w:tcW w:w="1900" w:type="dxa"/>
            <w:vAlign w:val="bottom"/>
          </w:tcPr>
          <w:p w:rsidR="00435429" w:rsidRDefault="00456112">
            <w:pPr>
              <w:ind w:left="800"/>
              <w:rPr>
                <w:sz w:val="20"/>
                <w:szCs w:val="20"/>
              </w:rPr>
            </w:pPr>
            <w:r>
              <w:rPr>
                <w:rFonts w:eastAsia="Times New Roman"/>
                <w:sz w:val="24"/>
                <w:szCs w:val="24"/>
              </w:rPr>
              <w:t>Member</w:t>
            </w:r>
          </w:p>
        </w:tc>
      </w:tr>
    </w:tbl>
    <w:p w:rsidR="00435429" w:rsidRDefault="00435429">
      <w:pPr>
        <w:spacing w:line="200" w:lineRule="exact"/>
        <w:rPr>
          <w:sz w:val="20"/>
          <w:szCs w:val="20"/>
        </w:rPr>
      </w:pPr>
    </w:p>
    <w:p w:rsidR="00435429" w:rsidRDefault="00435429">
      <w:pPr>
        <w:spacing w:line="200" w:lineRule="exact"/>
        <w:rPr>
          <w:sz w:val="20"/>
          <w:szCs w:val="20"/>
        </w:rPr>
      </w:pPr>
    </w:p>
    <w:p w:rsidR="00435429" w:rsidRDefault="00435429">
      <w:pPr>
        <w:spacing w:line="251" w:lineRule="exact"/>
        <w:rPr>
          <w:sz w:val="20"/>
          <w:szCs w:val="20"/>
        </w:rPr>
      </w:pPr>
    </w:p>
    <w:sectPr w:rsidR="00435429" w:rsidSect="00EB430C">
      <w:pgSz w:w="12240" w:h="15840"/>
      <w:pgMar w:top="1437" w:right="1440" w:bottom="198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34A0276E"/>
    <w:lvl w:ilvl="0" w:tplc="ED9AD5AC">
      <w:start w:val="4"/>
      <w:numFmt w:val="lowerLetter"/>
      <w:lvlText w:val="(%1)"/>
      <w:lvlJc w:val="left"/>
    </w:lvl>
    <w:lvl w:ilvl="1" w:tplc="CEE60ABC">
      <w:numFmt w:val="decimal"/>
      <w:lvlText w:val=""/>
      <w:lvlJc w:val="left"/>
    </w:lvl>
    <w:lvl w:ilvl="2" w:tplc="3D0C4892">
      <w:numFmt w:val="decimal"/>
      <w:lvlText w:val=""/>
      <w:lvlJc w:val="left"/>
    </w:lvl>
    <w:lvl w:ilvl="3" w:tplc="837CC354">
      <w:numFmt w:val="decimal"/>
      <w:lvlText w:val=""/>
      <w:lvlJc w:val="left"/>
    </w:lvl>
    <w:lvl w:ilvl="4" w:tplc="06F092BC">
      <w:numFmt w:val="decimal"/>
      <w:lvlText w:val=""/>
      <w:lvlJc w:val="left"/>
    </w:lvl>
    <w:lvl w:ilvl="5" w:tplc="D8B8B6E0">
      <w:numFmt w:val="decimal"/>
      <w:lvlText w:val=""/>
      <w:lvlJc w:val="left"/>
    </w:lvl>
    <w:lvl w:ilvl="6" w:tplc="51A225DA">
      <w:numFmt w:val="decimal"/>
      <w:lvlText w:val=""/>
      <w:lvlJc w:val="left"/>
    </w:lvl>
    <w:lvl w:ilvl="7" w:tplc="7F44D80E">
      <w:numFmt w:val="decimal"/>
      <w:lvlText w:val=""/>
      <w:lvlJc w:val="left"/>
    </w:lvl>
    <w:lvl w:ilvl="8" w:tplc="4F3E4F18">
      <w:numFmt w:val="decimal"/>
      <w:lvlText w:val=""/>
      <w:lvlJc w:val="left"/>
    </w:lvl>
  </w:abstractNum>
  <w:abstractNum w:abstractNumId="1">
    <w:nsid w:val="0000074D"/>
    <w:multiLevelType w:val="hybridMultilevel"/>
    <w:tmpl w:val="6BB8FCE6"/>
    <w:lvl w:ilvl="0" w:tplc="90EE6476">
      <w:start w:val="1"/>
      <w:numFmt w:val="decimal"/>
      <w:lvlText w:val="%1."/>
      <w:lvlJc w:val="left"/>
    </w:lvl>
    <w:lvl w:ilvl="1" w:tplc="5D88C0A8">
      <w:numFmt w:val="decimal"/>
      <w:lvlText w:val=""/>
      <w:lvlJc w:val="left"/>
    </w:lvl>
    <w:lvl w:ilvl="2" w:tplc="A300B310">
      <w:numFmt w:val="decimal"/>
      <w:lvlText w:val=""/>
      <w:lvlJc w:val="left"/>
    </w:lvl>
    <w:lvl w:ilvl="3" w:tplc="068A5230">
      <w:numFmt w:val="decimal"/>
      <w:lvlText w:val=""/>
      <w:lvlJc w:val="left"/>
    </w:lvl>
    <w:lvl w:ilvl="4" w:tplc="63EE22DE">
      <w:numFmt w:val="decimal"/>
      <w:lvlText w:val=""/>
      <w:lvlJc w:val="left"/>
    </w:lvl>
    <w:lvl w:ilvl="5" w:tplc="F8547020">
      <w:numFmt w:val="decimal"/>
      <w:lvlText w:val=""/>
      <w:lvlJc w:val="left"/>
    </w:lvl>
    <w:lvl w:ilvl="6" w:tplc="14D484F0">
      <w:numFmt w:val="decimal"/>
      <w:lvlText w:val=""/>
      <w:lvlJc w:val="left"/>
    </w:lvl>
    <w:lvl w:ilvl="7" w:tplc="4AD669C0">
      <w:numFmt w:val="decimal"/>
      <w:lvlText w:val=""/>
      <w:lvlJc w:val="left"/>
    </w:lvl>
    <w:lvl w:ilvl="8" w:tplc="60B0A8AC">
      <w:numFmt w:val="decimal"/>
      <w:lvlText w:val=""/>
      <w:lvlJc w:val="left"/>
    </w:lvl>
  </w:abstractNum>
  <w:abstractNum w:abstractNumId="2">
    <w:nsid w:val="00001238"/>
    <w:multiLevelType w:val="hybridMultilevel"/>
    <w:tmpl w:val="9D903C1C"/>
    <w:lvl w:ilvl="0" w:tplc="CA9694D6">
      <w:start w:val="1"/>
      <w:numFmt w:val="lowerLetter"/>
      <w:lvlText w:val="(%1)"/>
      <w:lvlJc w:val="left"/>
    </w:lvl>
    <w:lvl w:ilvl="1" w:tplc="6A3E2F8C">
      <w:start w:val="1"/>
      <w:numFmt w:val="lowerLetter"/>
      <w:lvlText w:val="(%2)"/>
      <w:lvlJc w:val="left"/>
      <w:rPr>
        <w:b/>
      </w:rPr>
    </w:lvl>
    <w:lvl w:ilvl="2" w:tplc="8CD2B83C">
      <w:start w:val="1"/>
      <w:numFmt w:val="lowerRoman"/>
      <w:lvlText w:val="(%3)"/>
      <w:lvlJc w:val="left"/>
    </w:lvl>
    <w:lvl w:ilvl="3" w:tplc="68363DAA">
      <w:numFmt w:val="decimal"/>
      <w:lvlText w:val=""/>
      <w:lvlJc w:val="left"/>
    </w:lvl>
    <w:lvl w:ilvl="4" w:tplc="072A2D82">
      <w:numFmt w:val="decimal"/>
      <w:lvlText w:val=""/>
      <w:lvlJc w:val="left"/>
    </w:lvl>
    <w:lvl w:ilvl="5" w:tplc="4ED26808">
      <w:numFmt w:val="decimal"/>
      <w:lvlText w:val=""/>
      <w:lvlJc w:val="left"/>
    </w:lvl>
    <w:lvl w:ilvl="6" w:tplc="964C806C">
      <w:numFmt w:val="decimal"/>
      <w:lvlText w:val=""/>
      <w:lvlJc w:val="left"/>
    </w:lvl>
    <w:lvl w:ilvl="7" w:tplc="438A8FE2">
      <w:numFmt w:val="decimal"/>
      <w:lvlText w:val=""/>
      <w:lvlJc w:val="left"/>
    </w:lvl>
    <w:lvl w:ilvl="8" w:tplc="4CCA5208">
      <w:numFmt w:val="decimal"/>
      <w:lvlText w:val=""/>
      <w:lvlJc w:val="left"/>
    </w:lvl>
  </w:abstractNum>
  <w:abstractNum w:abstractNumId="3">
    <w:nsid w:val="00001AD4"/>
    <w:multiLevelType w:val="hybridMultilevel"/>
    <w:tmpl w:val="6E820B10"/>
    <w:lvl w:ilvl="0" w:tplc="A8E4A1DE">
      <w:start w:val="2"/>
      <w:numFmt w:val="decimal"/>
      <w:lvlText w:val="%1"/>
      <w:lvlJc w:val="left"/>
    </w:lvl>
    <w:lvl w:ilvl="1" w:tplc="29B8E27A">
      <w:numFmt w:val="decimal"/>
      <w:lvlText w:val=""/>
      <w:lvlJc w:val="left"/>
    </w:lvl>
    <w:lvl w:ilvl="2" w:tplc="259415B0">
      <w:numFmt w:val="decimal"/>
      <w:lvlText w:val=""/>
      <w:lvlJc w:val="left"/>
    </w:lvl>
    <w:lvl w:ilvl="3" w:tplc="5D1C781A">
      <w:numFmt w:val="decimal"/>
      <w:lvlText w:val=""/>
      <w:lvlJc w:val="left"/>
    </w:lvl>
    <w:lvl w:ilvl="4" w:tplc="E30E1FFC">
      <w:numFmt w:val="decimal"/>
      <w:lvlText w:val=""/>
      <w:lvlJc w:val="left"/>
    </w:lvl>
    <w:lvl w:ilvl="5" w:tplc="84C854A4">
      <w:numFmt w:val="decimal"/>
      <w:lvlText w:val=""/>
      <w:lvlJc w:val="left"/>
    </w:lvl>
    <w:lvl w:ilvl="6" w:tplc="A40C0E82">
      <w:numFmt w:val="decimal"/>
      <w:lvlText w:val=""/>
      <w:lvlJc w:val="left"/>
    </w:lvl>
    <w:lvl w:ilvl="7" w:tplc="F04C23A2">
      <w:numFmt w:val="decimal"/>
      <w:lvlText w:val=""/>
      <w:lvlJc w:val="left"/>
    </w:lvl>
    <w:lvl w:ilvl="8" w:tplc="6B3A15D4">
      <w:numFmt w:val="decimal"/>
      <w:lvlText w:val=""/>
      <w:lvlJc w:val="left"/>
    </w:lvl>
  </w:abstractNum>
  <w:abstractNum w:abstractNumId="4">
    <w:nsid w:val="00001E1F"/>
    <w:multiLevelType w:val="hybridMultilevel"/>
    <w:tmpl w:val="48C64900"/>
    <w:lvl w:ilvl="0" w:tplc="D6483952">
      <w:start w:val="1"/>
      <w:numFmt w:val="decimal"/>
      <w:lvlText w:val="%1."/>
      <w:lvlJc w:val="left"/>
    </w:lvl>
    <w:lvl w:ilvl="1" w:tplc="50427654">
      <w:numFmt w:val="decimal"/>
      <w:lvlText w:val=""/>
      <w:lvlJc w:val="left"/>
    </w:lvl>
    <w:lvl w:ilvl="2" w:tplc="E312BFCE">
      <w:numFmt w:val="decimal"/>
      <w:lvlText w:val=""/>
      <w:lvlJc w:val="left"/>
    </w:lvl>
    <w:lvl w:ilvl="3" w:tplc="D0B8DC74">
      <w:numFmt w:val="decimal"/>
      <w:lvlText w:val=""/>
      <w:lvlJc w:val="left"/>
    </w:lvl>
    <w:lvl w:ilvl="4" w:tplc="CCA206AC">
      <w:numFmt w:val="decimal"/>
      <w:lvlText w:val=""/>
      <w:lvlJc w:val="left"/>
    </w:lvl>
    <w:lvl w:ilvl="5" w:tplc="4350D160">
      <w:numFmt w:val="decimal"/>
      <w:lvlText w:val=""/>
      <w:lvlJc w:val="left"/>
    </w:lvl>
    <w:lvl w:ilvl="6" w:tplc="018A8532">
      <w:numFmt w:val="decimal"/>
      <w:lvlText w:val=""/>
      <w:lvlJc w:val="left"/>
    </w:lvl>
    <w:lvl w:ilvl="7" w:tplc="47C8415A">
      <w:numFmt w:val="decimal"/>
      <w:lvlText w:val=""/>
      <w:lvlJc w:val="left"/>
    </w:lvl>
    <w:lvl w:ilvl="8" w:tplc="8D020F6E">
      <w:numFmt w:val="decimal"/>
      <w:lvlText w:val=""/>
      <w:lvlJc w:val="left"/>
    </w:lvl>
  </w:abstractNum>
  <w:abstractNum w:abstractNumId="5">
    <w:nsid w:val="00002213"/>
    <w:multiLevelType w:val="hybridMultilevel"/>
    <w:tmpl w:val="507AB5F4"/>
    <w:lvl w:ilvl="0" w:tplc="CD2A7828">
      <w:start w:val="3"/>
      <w:numFmt w:val="lowerLetter"/>
      <w:lvlText w:val="(%1)"/>
      <w:lvlJc w:val="left"/>
    </w:lvl>
    <w:lvl w:ilvl="1" w:tplc="0CF8C11A">
      <w:start w:val="1"/>
      <w:numFmt w:val="lowerRoman"/>
      <w:lvlText w:val="%2"/>
      <w:lvlJc w:val="left"/>
    </w:lvl>
    <w:lvl w:ilvl="2" w:tplc="7FF8B95C">
      <w:numFmt w:val="decimal"/>
      <w:lvlText w:val=""/>
      <w:lvlJc w:val="left"/>
    </w:lvl>
    <w:lvl w:ilvl="3" w:tplc="888A877A">
      <w:numFmt w:val="decimal"/>
      <w:lvlText w:val=""/>
      <w:lvlJc w:val="left"/>
    </w:lvl>
    <w:lvl w:ilvl="4" w:tplc="F6DA9020">
      <w:numFmt w:val="decimal"/>
      <w:lvlText w:val=""/>
      <w:lvlJc w:val="left"/>
    </w:lvl>
    <w:lvl w:ilvl="5" w:tplc="A0989576">
      <w:numFmt w:val="decimal"/>
      <w:lvlText w:val=""/>
      <w:lvlJc w:val="left"/>
    </w:lvl>
    <w:lvl w:ilvl="6" w:tplc="51B8904C">
      <w:numFmt w:val="decimal"/>
      <w:lvlText w:val=""/>
      <w:lvlJc w:val="left"/>
    </w:lvl>
    <w:lvl w:ilvl="7" w:tplc="3C8AFC14">
      <w:numFmt w:val="decimal"/>
      <w:lvlText w:val=""/>
      <w:lvlJc w:val="left"/>
    </w:lvl>
    <w:lvl w:ilvl="8" w:tplc="2D1A8F88">
      <w:numFmt w:val="decimal"/>
      <w:lvlText w:val=""/>
      <w:lvlJc w:val="left"/>
    </w:lvl>
  </w:abstractNum>
  <w:abstractNum w:abstractNumId="6">
    <w:nsid w:val="0000260D"/>
    <w:multiLevelType w:val="hybridMultilevel"/>
    <w:tmpl w:val="C6648DF8"/>
    <w:lvl w:ilvl="0" w:tplc="D43A6642">
      <w:start w:val="1"/>
      <w:numFmt w:val="lowerLetter"/>
      <w:lvlText w:val="(%1)"/>
      <w:lvlJc w:val="left"/>
    </w:lvl>
    <w:lvl w:ilvl="1" w:tplc="8F8215DC">
      <w:numFmt w:val="decimal"/>
      <w:lvlText w:val=""/>
      <w:lvlJc w:val="left"/>
    </w:lvl>
    <w:lvl w:ilvl="2" w:tplc="F3FCBCBA">
      <w:numFmt w:val="decimal"/>
      <w:lvlText w:val=""/>
      <w:lvlJc w:val="left"/>
    </w:lvl>
    <w:lvl w:ilvl="3" w:tplc="9C305014">
      <w:numFmt w:val="decimal"/>
      <w:lvlText w:val=""/>
      <w:lvlJc w:val="left"/>
    </w:lvl>
    <w:lvl w:ilvl="4" w:tplc="826E55A8">
      <w:numFmt w:val="decimal"/>
      <w:lvlText w:val=""/>
      <w:lvlJc w:val="left"/>
    </w:lvl>
    <w:lvl w:ilvl="5" w:tplc="85F47424">
      <w:numFmt w:val="decimal"/>
      <w:lvlText w:val=""/>
      <w:lvlJc w:val="left"/>
    </w:lvl>
    <w:lvl w:ilvl="6" w:tplc="FA88CDB2">
      <w:numFmt w:val="decimal"/>
      <w:lvlText w:val=""/>
      <w:lvlJc w:val="left"/>
    </w:lvl>
    <w:lvl w:ilvl="7" w:tplc="CCBCCD9C">
      <w:numFmt w:val="decimal"/>
      <w:lvlText w:val=""/>
      <w:lvlJc w:val="left"/>
    </w:lvl>
    <w:lvl w:ilvl="8" w:tplc="6AF6C132">
      <w:numFmt w:val="decimal"/>
      <w:lvlText w:val=""/>
      <w:lvlJc w:val="left"/>
    </w:lvl>
  </w:abstractNum>
  <w:abstractNum w:abstractNumId="7">
    <w:nsid w:val="000026A6"/>
    <w:multiLevelType w:val="hybridMultilevel"/>
    <w:tmpl w:val="262E158A"/>
    <w:lvl w:ilvl="0" w:tplc="A8403564">
      <w:start w:val="2"/>
      <w:numFmt w:val="lowerLetter"/>
      <w:lvlText w:val="(%1)"/>
      <w:lvlJc w:val="left"/>
    </w:lvl>
    <w:lvl w:ilvl="1" w:tplc="B9BA8D7E">
      <w:start w:val="1"/>
      <w:numFmt w:val="lowerRoman"/>
      <w:lvlText w:val="(%2)"/>
      <w:lvlJc w:val="left"/>
    </w:lvl>
    <w:lvl w:ilvl="2" w:tplc="88C8F04C">
      <w:numFmt w:val="decimal"/>
      <w:lvlText w:val=""/>
      <w:lvlJc w:val="left"/>
    </w:lvl>
    <w:lvl w:ilvl="3" w:tplc="29B0BA0E">
      <w:numFmt w:val="decimal"/>
      <w:lvlText w:val=""/>
      <w:lvlJc w:val="left"/>
    </w:lvl>
    <w:lvl w:ilvl="4" w:tplc="2B6E8F8A">
      <w:numFmt w:val="decimal"/>
      <w:lvlText w:val=""/>
      <w:lvlJc w:val="left"/>
    </w:lvl>
    <w:lvl w:ilvl="5" w:tplc="46629336">
      <w:numFmt w:val="decimal"/>
      <w:lvlText w:val=""/>
      <w:lvlJc w:val="left"/>
    </w:lvl>
    <w:lvl w:ilvl="6" w:tplc="2D7419F8">
      <w:numFmt w:val="decimal"/>
      <w:lvlText w:val=""/>
      <w:lvlJc w:val="left"/>
    </w:lvl>
    <w:lvl w:ilvl="7" w:tplc="C4FA3D54">
      <w:numFmt w:val="decimal"/>
      <w:lvlText w:val=""/>
      <w:lvlJc w:val="left"/>
    </w:lvl>
    <w:lvl w:ilvl="8" w:tplc="0C3E1890">
      <w:numFmt w:val="decimal"/>
      <w:lvlText w:val=""/>
      <w:lvlJc w:val="left"/>
    </w:lvl>
  </w:abstractNum>
  <w:abstractNum w:abstractNumId="8">
    <w:nsid w:val="0000323B"/>
    <w:multiLevelType w:val="hybridMultilevel"/>
    <w:tmpl w:val="4280A376"/>
    <w:lvl w:ilvl="0" w:tplc="6C1268C6">
      <w:start w:val="1"/>
      <w:numFmt w:val="lowerLetter"/>
      <w:lvlText w:val="%1"/>
      <w:lvlJc w:val="left"/>
    </w:lvl>
    <w:lvl w:ilvl="1" w:tplc="FC8291E4">
      <w:start w:val="3"/>
      <w:numFmt w:val="lowerRoman"/>
      <w:lvlText w:val="(%2)"/>
      <w:lvlJc w:val="left"/>
    </w:lvl>
    <w:lvl w:ilvl="2" w:tplc="47B2DEE2">
      <w:numFmt w:val="decimal"/>
      <w:lvlText w:val=""/>
      <w:lvlJc w:val="left"/>
    </w:lvl>
    <w:lvl w:ilvl="3" w:tplc="2D2AF2D6">
      <w:numFmt w:val="decimal"/>
      <w:lvlText w:val=""/>
      <w:lvlJc w:val="left"/>
    </w:lvl>
    <w:lvl w:ilvl="4" w:tplc="BB44B404">
      <w:numFmt w:val="decimal"/>
      <w:lvlText w:val=""/>
      <w:lvlJc w:val="left"/>
    </w:lvl>
    <w:lvl w:ilvl="5" w:tplc="88C69078">
      <w:numFmt w:val="decimal"/>
      <w:lvlText w:val=""/>
      <w:lvlJc w:val="left"/>
    </w:lvl>
    <w:lvl w:ilvl="6" w:tplc="F47CCBBA">
      <w:numFmt w:val="decimal"/>
      <w:lvlText w:val=""/>
      <w:lvlJc w:val="left"/>
    </w:lvl>
    <w:lvl w:ilvl="7" w:tplc="1658916E">
      <w:numFmt w:val="decimal"/>
      <w:lvlText w:val=""/>
      <w:lvlJc w:val="left"/>
    </w:lvl>
    <w:lvl w:ilvl="8" w:tplc="A23ED530">
      <w:numFmt w:val="decimal"/>
      <w:lvlText w:val=""/>
      <w:lvlJc w:val="left"/>
    </w:lvl>
  </w:abstractNum>
  <w:abstractNum w:abstractNumId="9">
    <w:nsid w:val="00003B25"/>
    <w:multiLevelType w:val="hybridMultilevel"/>
    <w:tmpl w:val="74A2F960"/>
    <w:lvl w:ilvl="0" w:tplc="5BB21256">
      <w:start w:val="1"/>
      <w:numFmt w:val="lowerRoman"/>
      <w:lvlText w:val="(%1)"/>
      <w:lvlJc w:val="left"/>
    </w:lvl>
    <w:lvl w:ilvl="1" w:tplc="B112B2A6">
      <w:numFmt w:val="decimal"/>
      <w:lvlText w:val=""/>
      <w:lvlJc w:val="left"/>
    </w:lvl>
    <w:lvl w:ilvl="2" w:tplc="01C404D4">
      <w:numFmt w:val="decimal"/>
      <w:lvlText w:val=""/>
      <w:lvlJc w:val="left"/>
    </w:lvl>
    <w:lvl w:ilvl="3" w:tplc="B3B82EAA">
      <w:numFmt w:val="decimal"/>
      <w:lvlText w:val=""/>
      <w:lvlJc w:val="left"/>
    </w:lvl>
    <w:lvl w:ilvl="4" w:tplc="9A9250B0">
      <w:numFmt w:val="decimal"/>
      <w:lvlText w:val=""/>
      <w:lvlJc w:val="left"/>
    </w:lvl>
    <w:lvl w:ilvl="5" w:tplc="C98CAADE">
      <w:numFmt w:val="decimal"/>
      <w:lvlText w:val=""/>
      <w:lvlJc w:val="left"/>
    </w:lvl>
    <w:lvl w:ilvl="6" w:tplc="7CC02E88">
      <w:numFmt w:val="decimal"/>
      <w:lvlText w:val=""/>
      <w:lvlJc w:val="left"/>
    </w:lvl>
    <w:lvl w:ilvl="7" w:tplc="7E88A8DA">
      <w:numFmt w:val="decimal"/>
      <w:lvlText w:val=""/>
      <w:lvlJc w:val="left"/>
    </w:lvl>
    <w:lvl w:ilvl="8" w:tplc="4CD270C2">
      <w:numFmt w:val="decimal"/>
      <w:lvlText w:val=""/>
      <w:lvlJc w:val="left"/>
    </w:lvl>
  </w:abstractNum>
  <w:abstractNum w:abstractNumId="10">
    <w:nsid w:val="0000428B"/>
    <w:multiLevelType w:val="hybridMultilevel"/>
    <w:tmpl w:val="502C03D0"/>
    <w:lvl w:ilvl="0" w:tplc="C3565808">
      <w:start w:val="1"/>
      <w:numFmt w:val="lowerLetter"/>
      <w:lvlText w:val="%1"/>
      <w:lvlJc w:val="left"/>
    </w:lvl>
    <w:lvl w:ilvl="1" w:tplc="B4C8FECA">
      <w:start w:val="6"/>
      <w:numFmt w:val="lowerRoman"/>
      <w:lvlText w:val="(%2)"/>
      <w:lvlJc w:val="left"/>
    </w:lvl>
    <w:lvl w:ilvl="2" w:tplc="3B103FD2">
      <w:numFmt w:val="decimal"/>
      <w:lvlText w:val=""/>
      <w:lvlJc w:val="left"/>
    </w:lvl>
    <w:lvl w:ilvl="3" w:tplc="B6820F96">
      <w:numFmt w:val="decimal"/>
      <w:lvlText w:val=""/>
      <w:lvlJc w:val="left"/>
    </w:lvl>
    <w:lvl w:ilvl="4" w:tplc="2A6492FE">
      <w:numFmt w:val="decimal"/>
      <w:lvlText w:val=""/>
      <w:lvlJc w:val="left"/>
    </w:lvl>
    <w:lvl w:ilvl="5" w:tplc="AB3A775A">
      <w:numFmt w:val="decimal"/>
      <w:lvlText w:val=""/>
      <w:lvlJc w:val="left"/>
    </w:lvl>
    <w:lvl w:ilvl="6" w:tplc="41969910">
      <w:numFmt w:val="decimal"/>
      <w:lvlText w:val=""/>
      <w:lvlJc w:val="left"/>
    </w:lvl>
    <w:lvl w:ilvl="7" w:tplc="7CE28318">
      <w:numFmt w:val="decimal"/>
      <w:lvlText w:val=""/>
      <w:lvlJc w:val="left"/>
    </w:lvl>
    <w:lvl w:ilvl="8" w:tplc="AD869E9A">
      <w:numFmt w:val="decimal"/>
      <w:lvlText w:val=""/>
      <w:lvlJc w:val="left"/>
    </w:lvl>
  </w:abstractNum>
  <w:abstractNum w:abstractNumId="11">
    <w:nsid w:val="00004509"/>
    <w:multiLevelType w:val="hybridMultilevel"/>
    <w:tmpl w:val="BA3E9284"/>
    <w:lvl w:ilvl="0" w:tplc="5CD27394">
      <w:start w:val="2"/>
      <w:numFmt w:val="decimal"/>
      <w:lvlText w:val="%1."/>
      <w:lvlJc w:val="left"/>
    </w:lvl>
    <w:lvl w:ilvl="1" w:tplc="859083C0">
      <w:start w:val="1"/>
      <w:numFmt w:val="lowerLetter"/>
      <w:lvlText w:val="%2"/>
      <w:lvlJc w:val="left"/>
    </w:lvl>
    <w:lvl w:ilvl="2" w:tplc="BDE47B40">
      <w:numFmt w:val="decimal"/>
      <w:lvlText w:val=""/>
      <w:lvlJc w:val="left"/>
    </w:lvl>
    <w:lvl w:ilvl="3" w:tplc="B08C7762">
      <w:numFmt w:val="decimal"/>
      <w:lvlText w:val=""/>
      <w:lvlJc w:val="left"/>
    </w:lvl>
    <w:lvl w:ilvl="4" w:tplc="7A626870">
      <w:numFmt w:val="decimal"/>
      <w:lvlText w:val=""/>
      <w:lvlJc w:val="left"/>
    </w:lvl>
    <w:lvl w:ilvl="5" w:tplc="E8A25250">
      <w:numFmt w:val="decimal"/>
      <w:lvlText w:val=""/>
      <w:lvlJc w:val="left"/>
    </w:lvl>
    <w:lvl w:ilvl="6" w:tplc="3A3EBF1C">
      <w:numFmt w:val="decimal"/>
      <w:lvlText w:val=""/>
      <w:lvlJc w:val="left"/>
    </w:lvl>
    <w:lvl w:ilvl="7" w:tplc="072C5EB0">
      <w:numFmt w:val="decimal"/>
      <w:lvlText w:val=""/>
      <w:lvlJc w:val="left"/>
    </w:lvl>
    <w:lvl w:ilvl="8" w:tplc="0B1C9AB4">
      <w:numFmt w:val="decimal"/>
      <w:lvlText w:val=""/>
      <w:lvlJc w:val="left"/>
    </w:lvl>
  </w:abstractNum>
  <w:abstractNum w:abstractNumId="12">
    <w:nsid w:val="00004DC8"/>
    <w:multiLevelType w:val="hybridMultilevel"/>
    <w:tmpl w:val="8090728E"/>
    <w:lvl w:ilvl="0" w:tplc="2BFA752C">
      <w:start w:val="1"/>
      <w:numFmt w:val="decimal"/>
      <w:lvlText w:val="%1."/>
      <w:lvlJc w:val="left"/>
    </w:lvl>
    <w:lvl w:ilvl="1" w:tplc="7632D3AE">
      <w:numFmt w:val="decimal"/>
      <w:lvlText w:val=""/>
      <w:lvlJc w:val="left"/>
    </w:lvl>
    <w:lvl w:ilvl="2" w:tplc="54B6377E">
      <w:numFmt w:val="decimal"/>
      <w:lvlText w:val=""/>
      <w:lvlJc w:val="left"/>
    </w:lvl>
    <w:lvl w:ilvl="3" w:tplc="545CB162">
      <w:numFmt w:val="decimal"/>
      <w:lvlText w:val=""/>
      <w:lvlJc w:val="left"/>
    </w:lvl>
    <w:lvl w:ilvl="4" w:tplc="958A7250">
      <w:numFmt w:val="decimal"/>
      <w:lvlText w:val=""/>
      <w:lvlJc w:val="left"/>
    </w:lvl>
    <w:lvl w:ilvl="5" w:tplc="04242818">
      <w:numFmt w:val="decimal"/>
      <w:lvlText w:val=""/>
      <w:lvlJc w:val="left"/>
    </w:lvl>
    <w:lvl w:ilvl="6" w:tplc="66C89742">
      <w:numFmt w:val="decimal"/>
      <w:lvlText w:val=""/>
      <w:lvlJc w:val="left"/>
    </w:lvl>
    <w:lvl w:ilvl="7" w:tplc="2B6C4E06">
      <w:numFmt w:val="decimal"/>
      <w:lvlText w:val=""/>
      <w:lvlJc w:val="left"/>
    </w:lvl>
    <w:lvl w:ilvl="8" w:tplc="C358AC6A">
      <w:numFmt w:val="decimal"/>
      <w:lvlText w:val=""/>
      <w:lvlJc w:val="left"/>
    </w:lvl>
  </w:abstractNum>
  <w:abstractNum w:abstractNumId="13">
    <w:nsid w:val="00004E45"/>
    <w:multiLevelType w:val="hybridMultilevel"/>
    <w:tmpl w:val="5B8A47CC"/>
    <w:lvl w:ilvl="0" w:tplc="B3CC355A">
      <w:start w:val="1"/>
      <w:numFmt w:val="decimal"/>
      <w:lvlText w:val="%1."/>
      <w:lvlJc w:val="left"/>
    </w:lvl>
    <w:lvl w:ilvl="1" w:tplc="3BCEBA08">
      <w:start w:val="1"/>
      <w:numFmt w:val="lowerLetter"/>
      <w:lvlText w:val="(%2)"/>
      <w:lvlJc w:val="left"/>
    </w:lvl>
    <w:lvl w:ilvl="2" w:tplc="66309E98">
      <w:start w:val="1"/>
      <w:numFmt w:val="lowerRoman"/>
      <w:lvlText w:val="(%3)"/>
      <w:lvlJc w:val="left"/>
    </w:lvl>
    <w:lvl w:ilvl="3" w:tplc="B0C2B66C">
      <w:numFmt w:val="decimal"/>
      <w:lvlText w:val=""/>
      <w:lvlJc w:val="left"/>
    </w:lvl>
    <w:lvl w:ilvl="4" w:tplc="BA481250">
      <w:numFmt w:val="decimal"/>
      <w:lvlText w:val=""/>
      <w:lvlJc w:val="left"/>
    </w:lvl>
    <w:lvl w:ilvl="5" w:tplc="E7E6F790">
      <w:numFmt w:val="decimal"/>
      <w:lvlText w:val=""/>
      <w:lvlJc w:val="left"/>
    </w:lvl>
    <w:lvl w:ilvl="6" w:tplc="0E3C5E86">
      <w:numFmt w:val="decimal"/>
      <w:lvlText w:val=""/>
      <w:lvlJc w:val="left"/>
    </w:lvl>
    <w:lvl w:ilvl="7" w:tplc="C0CE1CAA">
      <w:numFmt w:val="decimal"/>
      <w:lvlText w:val=""/>
      <w:lvlJc w:val="left"/>
    </w:lvl>
    <w:lvl w:ilvl="8" w:tplc="28E683A8">
      <w:numFmt w:val="decimal"/>
      <w:lvlText w:val=""/>
      <w:lvlJc w:val="left"/>
    </w:lvl>
  </w:abstractNum>
  <w:abstractNum w:abstractNumId="14">
    <w:nsid w:val="00005D03"/>
    <w:multiLevelType w:val="hybridMultilevel"/>
    <w:tmpl w:val="1590A598"/>
    <w:lvl w:ilvl="0" w:tplc="34E0C19C">
      <w:start w:val="14"/>
      <w:numFmt w:val="lowerLetter"/>
      <w:lvlText w:val="(%1)"/>
      <w:lvlJc w:val="left"/>
    </w:lvl>
    <w:lvl w:ilvl="1" w:tplc="02804C68">
      <w:numFmt w:val="decimal"/>
      <w:lvlText w:val=""/>
      <w:lvlJc w:val="left"/>
    </w:lvl>
    <w:lvl w:ilvl="2" w:tplc="A94AF590">
      <w:numFmt w:val="decimal"/>
      <w:lvlText w:val=""/>
      <w:lvlJc w:val="left"/>
    </w:lvl>
    <w:lvl w:ilvl="3" w:tplc="16947EA4">
      <w:numFmt w:val="decimal"/>
      <w:lvlText w:val=""/>
      <w:lvlJc w:val="left"/>
    </w:lvl>
    <w:lvl w:ilvl="4" w:tplc="F29ABDE2">
      <w:numFmt w:val="decimal"/>
      <w:lvlText w:val=""/>
      <w:lvlJc w:val="left"/>
    </w:lvl>
    <w:lvl w:ilvl="5" w:tplc="FD36A504">
      <w:numFmt w:val="decimal"/>
      <w:lvlText w:val=""/>
      <w:lvlJc w:val="left"/>
    </w:lvl>
    <w:lvl w:ilvl="6" w:tplc="379E019A">
      <w:numFmt w:val="decimal"/>
      <w:lvlText w:val=""/>
      <w:lvlJc w:val="left"/>
    </w:lvl>
    <w:lvl w:ilvl="7" w:tplc="EC7009CC">
      <w:numFmt w:val="decimal"/>
      <w:lvlText w:val=""/>
      <w:lvlJc w:val="left"/>
    </w:lvl>
    <w:lvl w:ilvl="8" w:tplc="37087EF8">
      <w:numFmt w:val="decimal"/>
      <w:lvlText w:val=""/>
      <w:lvlJc w:val="left"/>
    </w:lvl>
  </w:abstractNum>
  <w:abstractNum w:abstractNumId="15">
    <w:nsid w:val="000063CB"/>
    <w:multiLevelType w:val="hybridMultilevel"/>
    <w:tmpl w:val="BB1CBA6A"/>
    <w:lvl w:ilvl="0" w:tplc="FFB2E14C">
      <w:start w:val="2"/>
      <w:numFmt w:val="decimal"/>
      <w:lvlText w:val="%1."/>
      <w:lvlJc w:val="left"/>
    </w:lvl>
    <w:lvl w:ilvl="1" w:tplc="B5BEB07A">
      <w:numFmt w:val="decimal"/>
      <w:lvlText w:val=""/>
      <w:lvlJc w:val="left"/>
    </w:lvl>
    <w:lvl w:ilvl="2" w:tplc="DA78A96A">
      <w:numFmt w:val="decimal"/>
      <w:lvlText w:val=""/>
      <w:lvlJc w:val="left"/>
    </w:lvl>
    <w:lvl w:ilvl="3" w:tplc="C2FA6206">
      <w:numFmt w:val="decimal"/>
      <w:lvlText w:val=""/>
      <w:lvlJc w:val="left"/>
    </w:lvl>
    <w:lvl w:ilvl="4" w:tplc="101A3D12">
      <w:numFmt w:val="decimal"/>
      <w:lvlText w:val=""/>
      <w:lvlJc w:val="left"/>
    </w:lvl>
    <w:lvl w:ilvl="5" w:tplc="4C001836">
      <w:numFmt w:val="decimal"/>
      <w:lvlText w:val=""/>
      <w:lvlJc w:val="left"/>
    </w:lvl>
    <w:lvl w:ilvl="6" w:tplc="209ED41A">
      <w:numFmt w:val="decimal"/>
      <w:lvlText w:val=""/>
      <w:lvlJc w:val="left"/>
    </w:lvl>
    <w:lvl w:ilvl="7" w:tplc="8E9C717C">
      <w:numFmt w:val="decimal"/>
      <w:lvlText w:val=""/>
      <w:lvlJc w:val="left"/>
    </w:lvl>
    <w:lvl w:ilvl="8" w:tplc="3D3C9CF4">
      <w:numFmt w:val="decimal"/>
      <w:lvlText w:val=""/>
      <w:lvlJc w:val="left"/>
    </w:lvl>
  </w:abstractNum>
  <w:abstractNum w:abstractNumId="16">
    <w:nsid w:val="00006443"/>
    <w:multiLevelType w:val="hybridMultilevel"/>
    <w:tmpl w:val="0FE8A0C4"/>
    <w:lvl w:ilvl="0" w:tplc="EA183E74">
      <w:start w:val="1"/>
      <w:numFmt w:val="lowerLetter"/>
      <w:lvlText w:val="(%1)"/>
      <w:lvlJc w:val="left"/>
      <w:rPr>
        <w:b/>
      </w:rPr>
    </w:lvl>
    <w:lvl w:ilvl="1" w:tplc="16088FD6">
      <w:numFmt w:val="decimal"/>
      <w:lvlText w:val=""/>
      <w:lvlJc w:val="left"/>
    </w:lvl>
    <w:lvl w:ilvl="2" w:tplc="7BF84686">
      <w:numFmt w:val="decimal"/>
      <w:lvlText w:val=""/>
      <w:lvlJc w:val="left"/>
    </w:lvl>
    <w:lvl w:ilvl="3" w:tplc="16784CF6">
      <w:numFmt w:val="decimal"/>
      <w:lvlText w:val=""/>
      <w:lvlJc w:val="left"/>
    </w:lvl>
    <w:lvl w:ilvl="4" w:tplc="C7E8C0DC">
      <w:numFmt w:val="decimal"/>
      <w:lvlText w:val=""/>
      <w:lvlJc w:val="left"/>
    </w:lvl>
    <w:lvl w:ilvl="5" w:tplc="47EA673C">
      <w:numFmt w:val="decimal"/>
      <w:lvlText w:val=""/>
      <w:lvlJc w:val="left"/>
    </w:lvl>
    <w:lvl w:ilvl="6" w:tplc="09FA0F64">
      <w:numFmt w:val="decimal"/>
      <w:lvlText w:val=""/>
      <w:lvlJc w:val="left"/>
    </w:lvl>
    <w:lvl w:ilvl="7" w:tplc="B5644D86">
      <w:numFmt w:val="decimal"/>
      <w:lvlText w:val=""/>
      <w:lvlJc w:val="left"/>
    </w:lvl>
    <w:lvl w:ilvl="8" w:tplc="871CC374">
      <w:numFmt w:val="decimal"/>
      <w:lvlText w:val=""/>
      <w:lvlJc w:val="left"/>
    </w:lvl>
  </w:abstractNum>
  <w:abstractNum w:abstractNumId="17">
    <w:nsid w:val="000066BB"/>
    <w:multiLevelType w:val="hybridMultilevel"/>
    <w:tmpl w:val="DD0EEEB0"/>
    <w:lvl w:ilvl="0" w:tplc="5EA448A2">
      <w:start w:val="1"/>
      <w:numFmt w:val="lowerRoman"/>
      <w:lvlText w:val="(%1)"/>
      <w:lvlJc w:val="left"/>
    </w:lvl>
    <w:lvl w:ilvl="1" w:tplc="C4AEC772">
      <w:numFmt w:val="decimal"/>
      <w:lvlText w:val=""/>
      <w:lvlJc w:val="left"/>
    </w:lvl>
    <w:lvl w:ilvl="2" w:tplc="0DAAB2BA">
      <w:numFmt w:val="decimal"/>
      <w:lvlText w:val=""/>
      <w:lvlJc w:val="left"/>
    </w:lvl>
    <w:lvl w:ilvl="3" w:tplc="2CBA4188">
      <w:numFmt w:val="decimal"/>
      <w:lvlText w:val=""/>
      <w:lvlJc w:val="left"/>
    </w:lvl>
    <w:lvl w:ilvl="4" w:tplc="6D7834E0">
      <w:numFmt w:val="decimal"/>
      <w:lvlText w:val=""/>
      <w:lvlJc w:val="left"/>
    </w:lvl>
    <w:lvl w:ilvl="5" w:tplc="013258C6">
      <w:numFmt w:val="decimal"/>
      <w:lvlText w:val=""/>
      <w:lvlJc w:val="left"/>
    </w:lvl>
    <w:lvl w:ilvl="6" w:tplc="3A96E1B6">
      <w:numFmt w:val="decimal"/>
      <w:lvlText w:val=""/>
      <w:lvlJc w:val="left"/>
    </w:lvl>
    <w:lvl w:ilvl="7" w:tplc="86701070">
      <w:numFmt w:val="decimal"/>
      <w:lvlText w:val=""/>
      <w:lvlJc w:val="left"/>
    </w:lvl>
    <w:lvl w:ilvl="8" w:tplc="D43EDE5E">
      <w:numFmt w:val="decimal"/>
      <w:lvlText w:val=""/>
      <w:lvlJc w:val="left"/>
    </w:lvl>
  </w:abstractNum>
  <w:abstractNum w:abstractNumId="18">
    <w:nsid w:val="00006B89"/>
    <w:multiLevelType w:val="hybridMultilevel"/>
    <w:tmpl w:val="0F8CC5CA"/>
    <w:lvl w:ilvl="0" w:tplc="56AEC18A">
      <w:start w:val="2"/>
      <w:numFmt w:val="lowerLetter"/>
      <w:lvlText w:val="(%1)"/>
      <w:lvlJc w:val="left"/>
    </w:lvl>
    <w:lvl w:ilvl="1" w:tplc="4FE6B6F8">
      <w:numFmt w:val="decimal"/>
      <w:lvlText w:val=""/>
      <w:lvlJc w:val="left"/>
    </w:lvl>
    <w:lvl w:ilvl="2" w:tplc="C144DE8A">
      <w:numFmt w:val="decimal"/>
      <w:lvlText w:val=""/>
      <w:lvlJc w:val="left"/>
    </w:lvl>
    <w:lvl w:ilvl="3" w:tplc="CF6CE2E2">
      <w:numFmt w:val="decimal"/>
      <w:lvlText w:val=""/>
      <w:lvlJc w:val="left"/>
    </w:lvl>
    <w:lvl w:ilvl="4" w:tplc="8FC04C88">
      <w:numFmt w:val="decimal"/>
      <w:lvlText w:val=""/>
      <w:lvlJc w:val="left"/>
    </w:lvl>
    <w:lvl w:ilvl="5" w:tplc="61C2DEC2">
      <w:numFmt w:val="decimal"/>
      <w:lvlText w:val=""/>
      <w:lvlJc w:val="left"/>
    </w:lvl>
    <w:lvl w:ilvl="6" w:tplc="5554EC20">
      <w:numFmt w:val="decimal"/>
      <w:lvlText w:val=""/>
      <w:lvlJc w:val="left"/>
    </w:lvl>
    <w:lvl w:ilvl="7" w:tplc="20CA2A82">
      <w:numFmt w:val="decimal"/>
      <w:lvlText w:val=""/>
      <w:lvlJc w:val="left"/>
    </w:lvl>
    <w:lvl w:ilvl="8" w:tplc="2F1C9C2E">
      <w:numFmt w:val="decimal"/>
      <w:lvlText w:val=""/>
      <w:lvlJc w:val="left"/>
    </w:lvl>
  </w:abstractNum>
  <w:abstractNum w:abstractNumId="19">
    <w:nsid w:val="00006BFC"/>
    <w:multiLevelType w:val="hybridMultilevel"/>
    <w:tmpl w:val="D40C6F0C"/>
    <w:lvl w:ilvl="0" w:tplc="7AEE7EF0">
      <w:start w:val="1"/>
      <w:numFmt w:val="decimal"/>
      <w:lvlText w:val="%1."/>
      <w:lvlJc w:val="left"/>
    </w:lvl>
    <w:lvl w:ilvl="1" w:tplc="54CEE2E2">
      <w:numFmt w:val="decimal"/>
      <w:lvlText w:val=""/>
      <w:lvlJc w:val="left"/>
    </w:lvl>
    <w:lvl w:ilvl="2" w:tplc="80BC2280">
      <w:numFmt w:val="decimal"/>
      <w:lvlText w:val=""/>
      <w:lvlJc w:val="left"/>
    </w:lvl>
    <w:lvl w:ilvl="3" w:tplc="E57671CC">
      <w:numFmt w:val="decimal"/>
      <w:lvlText w:val=""/>
      <w:lvlJc w:val="left"/>
    </w:lvl>
    <w:lvl w:ilvl="4" w:tplc="3A94C156">
      <w:numFmt w:val="decimal"/>
      <w:lvlText w:val=""/>
      <w:lvlJc w:val="left"/>
    </w:lvl>
    <w:lvl w:ilvl="5" w:tplc="B3122E56">
      <w:numFmt w:val="decimal"/>
      <w:lvlText w:val=""/>
      <w:lvlJc w:val="left"/>
    </w:lvl>
    <w:lvl w:ilvl="6" w:tplc="173E15C6">
      <w:numFmt w:val="decimal"/>
      <w:lvlText w:val=""/>
      <w:lvlJc w:val="left"/>
    </w:lvl>
    <w:lvl w:ilvl="7" w:tplc="CD6E7652">
      <w:numFmt w:val="decimal"/>
      <w:lvlText w:val=""/>
      <w:lvlJc w:val="left"/>
    </w:lvl>
    <w:lvl w:ilvl="8" w:tplc="ABDED10A">
      <w:numFmt w:val="decimal"/>
      <w:lvlText w:val=""/>
      <w:lvlJc w:val="left"/>
    </w:lvl>
  </w:abstractNum>
  <w:abstractNum w:abstractNumId="20">
    <w:nsid w:val="00006E5D"/>
    <w:multiLevelType w:val="hybridMultilevel"/>
    <w:tmpl w:val="4FF0FEC6"/>
    <w:lvl w:ilvl="0" w:tplc="9490C514">
      <w:start w:val="1"/>
      <w:numFmt w:val="decimal"/>
      <w:lvlText w:val="%1."/>
      <w:lvlJc w:val="left"/>
    </w:lvl>
    <w:lvl w:ilvl="1" w:tplc="2E6E8D16">
      <w:numFmt w:val="decimal"/>
      <w:lvlText w:val=""/>
      <w:lvlJc w:val="left"/>
    </w:lvl>
    <w:lvl w:ilvl="2" w:tplc="131C93A0">
      <w:numFmt w:val="decimal"/>
      <w:lvlText w:val=""/>
      <w:lvlJc w:val="left"/>
    </w:lvl>
    <w:lvl w:ilvl="3" w:tplc="01A0D8E2">
      <w:numFmt w:val="decimal"/>
      <w:lvlText w:val=""/>
      <w:lvlJc w:val="left"/>
    </w:lvl>
    <w:lvl w:ilvl="4" w:tplc="0F0EDF62">
      <w:numFmt w:val="decimal"/>
      <w:lvlText w:val=""/>
      <w:lvlJc w:val="left"/>
    </w:lvl>
    <w:lvl w:ilvl="5" w:tplc="43462014">
      <w:numFmt w:val="decimal"/>
      <w:lvlText w:val=""/>
      <w:lvlJc w:val="left"/>
    </w:lvl>
    <w:lvl w:ilvl="6" w:tplc="251ADB1A">
      <w:numFmt w:val="decimal"/>
      <w:lvlText w:val=""/>
      <w:lvlJc w:val="left"/>
    </w:lvl>
    <w:lvl w:ilvl="7" w:tplc="1ABE441C">
      <w:numFmt w:val="decimal"/>
      <w:lvlText w:val=""/>
      <w:lvlJc w:val="left"/>
    </w:lvl>
    <w:lvl w:ilvl="8" w:tplc="509A7AEE">
      <w:numFmt w:val="decimal"/>
      <w:lvlText w:val=""/>
      <w:lvlJc w:val="left"/>
    </w:lvl>
  </w:abstractNum>
  <w:abstractNum w:abstractNumId="21">
    <w:nsid w:val="0000701F"/>
    <w:multiLevelType w:val="hybridMultilevel"/>
    <w:tmpl w:val="8E76C81E"/>
    <w:lvl w:ilvl="0" w:tplc="D16A556A">
      <w:start w:val="2"/>
      <w:numFmt w:val="lowerRoman"/>
      <w:lvlText w:val="(%1)"/>
      <w:lvlJc w:val="left"/>
    </w:lvl>
    <w:lvl w:ilvl="1" w:tplc="2A6E184E">
      <w:numFmt w:val="decimal"/>
      <w:lvlText w:val=""/>
      <w:lvlJc w:val="left"/>
    </w:lvl>
    <w:lvl w:ilvl="2" w:tplc="D26E5FDC">
      <w:numFmt w:val="decimal"/>
      <w:lvlText w:val=""/>
      <w:lvlJc w:val="left"/>
    </w:lvl>
    <w:lvl w:ilvl="3" w:tplc="1076BCC6">
      <w:numFmt w:val="decimal"/>
      <w:lvlText w:val=""/>
      <w:lvlJc w:val="left"/>
    </w:lvl>
    <w:lvl w:ilvl="4" w:tplc="6BAAEB74">
      <w:numFmt w:val="decimal"/>
      <w:lvlText w:val=""/>
      <w:lvlJc w:val="left"/>
    </w:lvl>
    <w:lvl w:ilvl="5" w:tplc="46185718">
      <w:numFmt w:val="decimal"/>
      <w:lvlText w:val=""/>
      <w:lvlJc w:val="left"/>
    </w:lvl>
    <w:lvl w:ilvl="6" w:tplc="C40A27F4">
      <w:numFmt w:val="decimal"/>
      <w:lvlText w:val=""/>
      <w:lvlJc w:val="left"/>
    </w:lvl>
    <w:lvl w:ilvl="7" w:tplc="2EACF8D0">
      <w:numFmt w:val="decimal"/>
      <w:lvlText w:val=""/>
      <w:lvlJc w:val="left"/>
    </w:lvl>
    <w:lvl w:ilvl="8" w:tplc="CFA0ACA8">
      <w:numFmt w:val="decimal"/>
      <w:lvlText w:val=""/>
      <w:lvlJc w:val="left"/>
    </w:lvl>
  </w:abstractNum>
  <w:abstractNum w:abstractNumId="22">
    <w:nsid w:val="0000767D"/>
    <w:multiLevelType w:val="hybridMultilevel"/>
    <w:tmpl w:val="CAA0D262"/>
    <w:lvl w:ilvl="0" w:tplc="A8EE4964">
      <w:start w:val="1"/>
      <w:numFmt w:val="decimal"/>
      <w:lvlText w:val="%1"/>
      <w:lvlJc w:val="left"/>
    </w:lvl>
    <w:lvl w:ilvl="1" w:tplc="073CFEB0">
      <w:start w:val="21"/>
      <w:numFmt w:val="lowerLetter"/>
      <w:lvlText w:val="(%2)"/>
      <w:lvlJc w:val="left"/>
    </w:lvl>
    <w:lvl w:ilvl="2" w:tplc="631C8B32">
      <w:numFmt w:val="decimal"/>
      <w:lvlText w:val=""/>
      <w:lvlJc w:val="left"/>
    </w:lvl>
    <w:lvl w:ilvl="3" w:tplc="94702CC0">
      <w:numFmt w:val="decimal"/>
      <w:lvlText w:val=""/>
      <w:lvlJc w:val="left"/>
    </w:lvl>
    <w:lvl w:ilvl="4" w:tplc="186AF392">
      <w:numFmt w:val="decimal"/>
      <w:lvlText w:val=""/>
      <w:lvlJc w:val="left"/>
    </w:lvl>
    <w:lvl w:ilvl="5" w:tplc="E49AA4FC">
      <w:numFmt w:val="decimal"/>
      <w:lvlText w:val=""/>
      <w:lvlJc w:val="left"/>
    </w:lvl>
    <w:lvl w:ilvl="6" w:tplc="E1CCD7FC">
      <w:numFmt w:val="decimal"/>
      <w:lvlText w:val=""/>
      <w:lvlJc w:val="left"/>
    </w:lvl>
    <w:lvl w:ilvl="7" w:tplc="78C6DEEA">
      <w:numFmt w:val="decimal"/>
      <w:lvlText w:val=""/>
      <w:lvlJc w:val="left"/>
    </w:lvl>
    <w:lvl w:ilvl="8" w:tplc="38E29C96">
      <w:numFmt w:val="decimal"/>
      <w:lvlText w:val=""/>
      <w:lvlJc w:val="left"/>
    </w:lvl>
  </w:abstractNum>
  <w:abstractNum w:abstractNumId="23">
    <w:nsid w:val="00007A5A"/>
    <w:multiLevelType w:val="hybridMultilevel"/>
    <w:tmpl w:val="6B5C019E"/>
    <w:lvl w:ilvl="0" w:tplc="8084C150">
      <w:start w:val="15"/>
      <w:numFmt w:val="lowerLetter"/>
      <w:lvlText w:val="(%1)"/>
      <w:lvlJc w:val="left"/>
      <w:rPr>
        <w:b/>
      </w:rPr>
    </w:lvl>
    <w:lvl w:ilvl="1" w:tplc="C51A2E86">
      <w:numFmt w:val="decimal"/>
      <w:lvlText w:val=""/>
      <w:lvlJc w:val="left"/>
    </w:lvl>
    <w:lvl w:ilvl="2" w:tplc="4F305AFA">
      <w:numFmt w:val="decimal"/>
      <w:lvlText w:val=""/>
      <w:lvlJc w:val="left"/>
    </w:lvl>
    <w:lvl w:ilvl="3" w:tplc="8AFA077E">
      <w:numFmt w:val="decimal"/>
      <w:lvlText w:val=""/>
      <w:lvlJc w:val="left"/>
    </w:lvl>
    <w:lvl w:ilvl="4" w:tplc="D8C6C112">
      <w:numFmt w:val="decimal"/>
      <w:lvlText w:val=""/>
      <w:lvlJc w:val="left"/>
    </w:lvl>
    <w:lvl w:ilvl="5" w:tplc="84763788">
      <w:numFmt w:val="decimal"/>
      <w:lvlText w:val=""/>
      <w:lvlJc w:val="left"/>
    </w:lvl>
    <w:lvl w:ilvl="6" w:tplc="EB000C00">
      <w:numFmt w:val="decimal"/>
      <w:lvlText w:val=""/>
      <w:lvlJc w:val="left"/>
    </w:lvl>
    <w:lvl w:ilvl="7" w:tplc="98F2E4BA">
      <w:numFmt w:val="decimal"/>
      <w:lvlText w:val=""/>
      <w:lvlJc w:val="left"/>
    </w:lvl>
    <w:lvl w:ilvl="8" w:tplc="6FEE82BC">
      <w:numFmt w:val="decimal"/>
      <w:lvlText w:val=""/>
      <w:lvlJc w:val="left"/>
    </w:lvl>
  </w:abstractNum>
  <w:abstractNum w:abstractNumId="24">
    <w:nsid w:val="00007F96"/>
    <w:multiLevelType w:val="hybridMultilevel"/>
    <w:tmpl w:val="25E6651C"/>
    <w:lvl w:ilvl="0" w:tplc="42E6CFFA">
      <w:start w:val="1"/>
      <w:numFmt w:val="decimal"/>
      <w:lvlText w:val="%1"/>
      <w:lvlJc w:val="left"/>
    </w:lvl>
    <w:lvl w:ilvl="1" w:tplc="5AE0A846">
      <w:start w:val="1"/>
      <w:numFmt w:val="lowerLetter"/>
      <w:lvlText w:val="(%2)"/>
      <w:lvlJc w:val="left"/>
    </w:lvl>
    <w:lvl w:ilvl="2" w:tplc="35F42FC8">
      <w:numFmt w:val="decimal"/>
      <w:lvlText w:val=""/>
      <w:lvlJc w:val="left"/>
    </w:lvl>
    <w:lvl w:ilvl="3" w:tplc="84285062">
      <w:numFmt w:val="decimal"/>
      <w:lvlText w:val=""/>
      <w:lvlJc w:val="left"/>
    </w:lvl>
    <w:lvl w:ilvl="4" w:tplc="2E0CD3C8">
      <w:numFmt w:val="decimal"/>
      <w:lvlText w:val=""/>
      <w:lvlJc w:val="left"/>
    </w:lvl>
    <w:lvl w:ilvl="5" w:tplc="2BAE0E9E">
      <w:numFmt w:val="decimal"/>
      <w:lvlText w:val=""/>
      <w:lvlJc w:val="left"/>
    </w:lvl>
    <w:lvl w:ilvl="6" w:tplc="4692BAC4">
      <w:numFmt w:val="decimal"/>
      <w:lvlText w:val=""/>
      <w:lvlJc w:val="left"/>
    </w:lvl>
    <w:lvl w:ilvl="7" w:tplc="7128826E">
      <w:numFmt w:val="decimal"/>
      <w:lvlText w:val=""/>
      <w:lvlJc w:val="left"/>
    </w:lvl>
    <w:lvl w:ilvl="8" w:tplc="17E85CC6">
      <w:numFmt w:val="decimal"/>
      <w:lvlText w:val=""/>
      <w:lvlJc w:val="left"/>
    </w:lvl>
  </w:abstractNum>
  <w:abstractNum w:abstractNumId="25">
    <w:nsid w:val="00007FF5"/>
    <w:multiLevelType w:val="hybridMultilevel"/>
    <w:tmpl w:val="A7144F12"/>
    <w:lvl w:ilvl="0" w:tplc="E6A839C2">
      <w:start w:val="3"/>
      <w:numFmt w:val="decimal"/>
      <w:lvlText w:val="%1."/>
      <w:lvlJc w:val="left"/>
    </w:lvl>
    <w:lvl w:ilvl="1" w:tplc="21CACAA0">
      <w:start w:val="1"/>
      <w:numFmt w:val="lowerLetter"/>
      <w:lvlText w:val="%2"/>
      <w:lvlJc w:val="left"/>
    </w:lvl>
    <w:lvl w:ilvl="2" w:tplc="E0FCD47E">
      <w:numFmt w:val="decimal"/>
      <w:lvlText w:val=""/>
      <w:lvlJc w:val="left"/>
    </w:lvl>
    <w:lvl w:ilvl="3" w:tplc="6F8A7504">
      <w:numFmt w:val="decimal"/>
      <w:lvlText w:val=""/>
      <w:lvlJc w:val="left"/>
    </w:lvl>
    <w:lvl w:ilvl="4" w:tplc="B372CCA8">
      <w:numFmt w:val="decimal"/>
      <w:lvlText w:val=""/>
      <w:lvlJc w:val="left"/>
    </w:lvl>
    <w:lvl w:ilvl="5" w:tplc="02D046FE">
      <w:numFmt w:val="decimal"/>
      <w:lvlText w:val=""/>
      <w:lvlJc w:val="left"/>
    </w:lvl>
    <w:lvl w:ilvl="6" w:tplc="1346E5F0">
      <w:numFmt w:val="decimal"/>
      <w:lvlText w:val=""/>
      <w:lvlJc w:val="left"/>
    </w:lvl>
    <w:lvl w:ilvl="7" w:tplc="C1BCCC9A">
      <w:numFmt w:val="decimal"/>
      <w:lvlText w:val=""/>
      <w:lvlJc w:val="left"/>
    </w:lvl>
    <w:lvl w:ilvl="8" w:tplc="D8A84E1E">
      <w:numFmt w:val="decimal"/>
      <w:lvlText w:val=""/>
      <w:lvlJc w:val="left"/>
    </w:lvl>
  </w:abstractNum>
  <w:num w:numId="1">
    <w:abstractNumId w:val="1"/>
  </w:num>
  <w:num w:numId="2">
    <w:abstractNumId w:val="12"/>
  </w:num>
  <w:num w:numId="3">
    <w:abstractNumId w:val="16"/>
  </w:num>
  <w:num w:numId="4">
    <w:abstractNumId w:val="17"/>
  </w:num>
  <w:num w:numId="5">
    <w:abstractNumId w:val="10"/>
  </w:num>
  <w:num w:numId="6">
    <w:abstractNumId w:val="7"/>
  </w:num>
  <w:num w:numId="7">
    <w:abstractNumId w:val="21"/>
  </w:num>
  <w:num w:numId="8">
    <w:abstractNumId w:val="14"/>
  </w:num>
  <w:num w:numId="9">
    <w:abstractNumId w:val="23"/>
  </w:num>
  <w:num w:numId="10">
    <w:abstractNumId w:val="22"/>
  </w:num>
  <w:num w:numId="11">
    <w:abstractNumId w:val="11"/>
  </w:num>
  <w:num w:numId="12">
    <w:abstractNumId w:val="2"/>
  </w:num>
  <w:num w:numId="13">
    <w:abstractNumId w:val="9"/>
  </w:num>
  <w:num w:numId="14">
    <w:abstractNumId w:val="4"/>
  </w:num>
  <w:num w:numId="15">
    <w:abstractNumId w:val="20"/>
  </w:num>
  <w:num w:numId="16">
    <w:abstractNumId w:val="3"/>
  </w:num>
  <w:num w:numId="17">
    <w:abstractNumId w:val="15"/>
  </w:num>
  <w:num w:numId="18">
    <w:abstractNumId w:val="19"/>
  </w:num>
  <w:num w:numId="19">
    <w:abstractNumId w:val="24"/>
  </w:num>
  <w:num w:numId="20">
    <w:abstractNumId w:val="25"/>
  </w:num>
  <w:num w:numId="21">
    <w:abstractNumId w:val="13"/>
  </w:num>
  <w:num w:numId="22">
    <w:abstractNumId w:val="8"/>
  </w:num>
  <w:num w:numId="23">
    <w:abstractNumId w:val="5"/>
  </w:num>
  <w:num w:numId="24">
    <w:abstractNumId w:val="6"/>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29"/>
    <w:rsid w:val="000E2D0F"/>
    <w:rsid w:val="00126C0D"/>
    <w:rsid w:val="00126C2C"/>
    <w:rsid w:val="0014145C"/>
    <w:rsid w:val="00311C5E"/>
    <w:rsid w:val="0035497B"/>
    <w:rsid w:val="003622F5"/>
    <w:rsid w:val="003A1762"/>
    <w:rsid w:val="003B402C"/>
    <w:rsid w:val="003D2350"/>
    <w:rsid w:val="0043513A"/>
    <w:rsid w:val="00435429"/>
    <w:rsid w:val="00456112"/>
    <w:rsid w:val="00481D56"/>
    <w:rsid w:val="004942A7"/>
    <w:rsid w:val="00505693"/>
    <w:rsid w:val="00593592"/>
    <w:rsid w:val="006869DF"/>
    <w:rsid w:val="006D69EB"/>
    <w:rsid w:val="00744E95"/>
    <w:rsid w:val="00854A27"/>
    <w:rsid w:val="00932CD3"/>
    <w:rsid w:val="00937A28"/>
    <w:rsid w:val="00942861"/>
    <w:rsid w:val="00A8016B"/>
    <w:rsid w:val="00A923DC"/>
    <w:rsid w:val="00AA7EC7"/>
    <w:rsid w:val="00BF76AE"/>
    <w:rsid w:val="00C52D27"/>
    <w:rsid w:val="00C557D7"/>
    <w:rsid w:val="00CE338B"/>
    <w:rsid w:val="00D55CDF"/>
    <w:rsid w:val="00D91DAF"/>
    <w:rsid w:val="00DC6B5D"/>
    <w:rsid w:val="00E0681B"/>
    <w:rsid w:val="00E40463"/>
    <w:rsid w:val="00EB430C"/>
    <w:rsid w:val="00EE19E8"/>
    <w:rsid w:val="00F814F2"/>
    <w:rsid w:val="00F931AB"/>
    <w:rsid w:val="00FB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1823</TotalTime>
  <Pages>9</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12</cp:revision>
  <dcterms:created xsi:type="dcterms:W3CDTF">2020-04-11T17:25:00Z</dcterms:created>
  <dcterms:modified xsi:type="dcterms:W3CDTF">2020-04-13T00:35:00Z</dcterms:modified>
</cp:coreProperties>
</file>